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Pr="009A6052" w:rsidRDefault="004033D8" w:rsidP="002C2E29">
      <w:pPr>
        <w:pStyle w:val="HeadHatzaotHok"/>
        <w:jc w:val="right"/>
        <w:rPr>
          <w:b w:val="0"/>
          <w:bCs w:val="0"/>
          <w:szCs w:val="20"/>
        </w:rPr>
      </w:pPr>
      <w:r w:rsidRPr="009A6052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ItemID"/>
      <w:r w:rsidR="004A2F78" w:rsidRPr="009A6052">
        <w:rPr>
          <w:b w:val="0"/>
          <w:bCs w:val="0"/>
          <w:szCs w:val="20"/>
          <w:rtl/>
        </w:rPr>
        <w:t>545376</w:t>
      </w:r>
      <w:bookmarkEnd w:id="0"/>
    </w:p>
    <w:p w:rsidR="00E13C27" w:rsidRPr="00DB7060" w:rsidRDefault="00E13C27" w:rsidP="00E13C27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KnessetNum"/>
      <w:r w:rsidR="004A2F78" w:rsidRPr="004A2F78">
        <w:rPr>
          <w:sz w:val="28"/>
          <w:szCs w:val="28"/>
          <w:rtl/>
        </w:rPr>
        <w:t>התשע-עשרה</w:t>
      </w:r>
      <w:bookmarkEnd w:id="1"/>
    </w:p>
    <w:p w:rsidR="00E13C27" w:rsidRDefault="00E13C27" w:rsidP="00E13C27">
      <w:pPr>
        <w:rPr>
          <w:rFonts w:cs="David"/>
          <w:sz w:val="26"/>
          <w:szCs w:val="26"/>
          <w:rtl/>
        </w:rPr>
      </w:pPr>
    </w:p>
    <w:p w:rsidR="00E13C27" w:rsidRPr="00706860" w:rsidRDefault="004A2F78" w:rsidP="0091204F">
      <w:pPr>
        <w:pStyle w:val="David"/>
        <w:ind w:left="2880" w:firstLine="663"/>
        <w:rPr>
          <w:b/>
          <w:bCs/>
          <w:rtl/>
        </w:rPr>
      </w:pPr>
      <w:bookmarkStart w:id="2" w:name="MKsSingleOrMulti"/>
      <w:r w:rsidRPr="009A6052">
        <w:rPr>
          <w:b/>
          <w:bCs/>
          <w:rtl/>
        </w:rPr>
        <w:t>יוזם:</w:t>
      </w:r>
      <w:r w:rsidRPr="00255B14">
        <w:rPr>
          <w:rtl/>
        </w:rPr>
        <w:t xml:space="preserve"> </w:t>
      </w:r>
      <w:r w:rsidRPr="00706860">
        <w:rPr>
          <w:b/>
          <w:bCs/>
          <w:rtl/>
        </w:rPr>
        <w:t xml:space="preserve">          חבר הכנסת</w:t>
      </w:r>
      <w:bookmarkEnd w:id="2"/>
      <w:r w:rsidR="00B35784" w:rsidRPr="00706860">
        <w:rPr>
          <w:b/>
          <w:bCs/>
        </w:rPr>
        <w:tab/>
      </w:r>
      <w:bookmarkStart w:id="3" w:name="MKs"/>
      <w:r w:rsidRPr="00706860">
        <w:rPr>
          <w:b/>
          <w:bCs/>
          <w:rtl/>
        </w:rPr>
        <w:t>דוד אזולאי</w:t>
      </w:r>
      <w:bookmarkEnd w:id="3"/>
    </w:p>
    <w:p w:rsidR="00E13C27" w:rsidRDefault="0014195F" w:rsidP="00B35784">
      <w:pPr>
        <w:ind w:firstLine="3543"/>
        <w:rPr>
          <w:rFonts w:cs="David"/>
          <w:sz w:val="26"/>
          <w:szCs w:val="26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A197B" wp14:editId="5CE95B32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3869690" cy="15875"/>
                <wp:effectExtent l="0" t="38100" r="0" b="41275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5875"/>
                        </a:xfrm>
                        <a:custGeom>
                          <a:avLst/>
                          <a:gdLst>
                            <a:gd name="T0" fmla="*/ 0 w 6094"/>
                            <a:gd name="T1" fmla="*/ 25 h 25"/>
                            <a:gd name="T2" fmla="*/ 6094 w 6094"/>
                            <a:gd name="T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4" h="25">
                              <a:moveTo>
                                <a:pt x="0" y="25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4.8pt,3.85pt" coordsize="609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" filled="f" stroked="f">
                <v:path arrowok="t" o:connecttype="custom" o:connectlocs="0,15875;3869690,0" o:connectangles="0,0"/>
              </v:polyline>
            </w:pict>
          </mc:Fallback>
        </mc:AlternateContent>
      </w:r>
      <w:bookmarkStart w:id="4" w:name="MKsSingleOrMulti1"/>
      <w:bookmarkEnd w:id="4"/>
      <w:r w:rsidR="002200A1">
        <w:rPr>
          <w:rFonts w:cs="David" w:hint="cs"/>
          <w:sz w:val="26"/>
          <w:szCs w:val="26"/>
          <w:rtl/>
        </w:rPr>
        <w:tab/>
      </w:r>
      <w:bookmarkStart w:id="5" w:name="MKs1"/>
      <w:bookmarkEnd w:id="5"/>
    </w:p>
    <w:p w:rsidR="00E13C27" w:rsidRDefault="0014195F" w:rsidP="00292712">
      <w:pPr>
        <w:ind w:left="2919" w:firstLine="720"/>
        <w:rPr>
          <w:rFonts w:cs="David"/>
          <w:sz w:val="26"/>
          <w:szCs w:val="26"/>
          <w:rtl/>
        </w:rPr>
      </w:pPr>
      <w:r>
        <w:rPr>
          <w:rFonts w:cs="David"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98B07" wp14:editId="1B0811B0">
                <wp:simplePos x="0" y="0"/>
                <wp:positionH relativeFrom="column">
                  <wp:posOffset>1270</wp:posOffset>
                </wp:positionH>
                <wp:positionV relativeFrom="paragraph">
                  <wp:posOffset>47625</wp:posOffset>
                </wp:positionV>
                <wp:extent cx="3879215" cy="17145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215" cy="17145"/>
                        </a:xfrm>
                        <a:custGeom>
                          <a:avLst/>
                          <a:gdLst>
                            <a:gd name="T0" fmla="*/ 0 w 6109"/>
                            <a:gd name="T1" fmla="*/ 27 h 27"/>
                            <a:gd name="T2" fmla="*/ 6109 w 6109"/>
                            <a:gd name="T3" fmla="*/ 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109" h="27">
                              <a:moveTo>
                                <a:pt x="0" y="27"/>
                              </a:moveTo>
                              <a:lnTo>
                                <a:pt x="610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5.55pt,3.75pt" coordsize="6109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" filled="f">
                <v:path arrowok="t" o:connecttype="custom" o:connectlocs="0,17145;3879215,0" o:connectangles="0,0"/>
              </v:polyline>
            </w:pict>
          </mc:Fallback>
        </mc:AlternateContent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bookmarkStart w:id="6" w:name="LawNum"/>
      <w:r w:rsidR="00AA1D05" w:rsidRPr="00AA1D05">
        <w:rPr>
          <w:rFonts w:cs="David"/>
          <w:sz w:val="26"/>
          <w:szCs w:val="26"/>
          <w:rtl/>
        </w:rPr>
        <w:t>פ/2387/19</w:t>
      </w:r>
      <w:bookmarkEnd w:id="6"/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  <w:r w:rsidR="00E13C27">
        <w:rPr>
          <w:rFonts w:cs="David" w:hint="cs"/>
          <w:sz w:val="26"/>
          <w:szCs w:val="26"/>
          <w:rtl/>
        </w:rPr>
        <w:tab/>
      </w:r>
    </w:p>
    <w:p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:rsidR="00706860" w:rsidRPr="00706860" w:rsidRDefault="00C86C39" w:rsidP="0005276C">
      <w:pPr>
        <w:pStyle w:val="HeadHatzaotHok"/>
        <w:tabs>
          <w:tab w:val="left" w:pos="4071"/>
          <w:tab w:val="center" w:pos="4819"/>
        </w:tabs>
        <w:spacing w:before="0"/>
        <w:rPr>
          <w:sz w:val="26"/>
          <w:rtl/>
        </w:rPr>
      </w:pPr>
      <w:bookmarkStart w:id="7" w:name="Title"/>
      <w:bookmarkStart w:id="8" w:name="_GoBack"/>
      <w:r w:rsidRPr="00C86C39">
        <w:rPr>
          <w:sz w:val="26"/>
          <w:rtl/>
        </w:rPr>
        <w:t xml:space="preserve">הצעת חוק הרשות הארצית לכבאות וההצלה (תיקון </w:t>
      </w:r>
      <w:r w:rsidR="0005276C">
        <w:rPr>
          <w:rFonts w:hint="cs"/>
          <w:sz w:val="26"/>
          <w:rtl/>
        </w:rPr>
        <w:t>–</w:t>
      </w:r>
      <w:r w:rsidRPr="00C86C39">
        <w:rPr>
          <w:sz w:val="26"/>
          <w:rtl/>
        </w:rPr>
        <w:t xml:space="preserve"> הוספת תפקיד של קידום הוראות הנוגעות לבטיחות האש וההצלה)</w:t>
      </w:r>
      <w:bookmarkEnd w:id="8"/>
      <w:r w:rsidRPr="00C86C39">
        <w:rPr>
          <w:sz w:val="26"/>
          <w:rtl/>
        </w:rPr>
        <w:t>, התשע"ד</w:t>
      </w:r>
      <w:r w:rsidR="0005276C">
        <w:rPr>
          <w:rFonts w:hint="cs"/>
          <w:sz w:val="26"/>
          <w:rtl/>
        </w:rPr>
        <w:t>–</w:t>
      </w:r>
      <w:r w:rsidRPr="00C86C39">
        <w:rPr>
          <w:sz w:val="26"/>
          <w:rtl/>
        </w:rPr>
        <w:t>2014</w:t>
      </w:r>
      <w:bookmarkEnd w:id="7"/>
    </w:p>
    <w:tbl>
      <w:tblPr>
        <w:bidiVisual/>
        <w:tblW w:w="0" w:type="auto"/>
        <w:tblInd w:w="1" w:type="dxa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7143"/>
      </w:tblGrid>
      <w:tr w:rsidR="00BB4BE8" w:rsidRPr="00BB4BE8" w:rsidTr="003E5EFE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B4BE8" w:rsidRPr="00BB4BE8" w:rsidRDefault="00BB4BE8" w:rsidP="00BB4BE8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jc w:val="left"/>
              <w:rPr>
                <w:rFonts w:ascii="Arial" w:eastAsia="Arial Unicode MS" w:hAnsi="Arial" w:cs="David"/>
                <w:snapToGrid w:val="0"/>
                <w:spacing w:val="0"/>
                <w:sz w:val="26"/>
                <w:szCs w:val="26"/>
                <w:rtl/>
              </w:rPr>
            </w:pPr>
            <w:r w:rsidRPr="00BB4BE8">
              <w:rPr>
                <w:rFonts w:ascii="Arial" w:eastAsia="Arial Unicode MS" w:hAnsi="Arial" w:cs="David" w:hint="cs"/>
                <w:snapToGrid w:val="0"/>
                <w:spacing w:val="0"/>
                <w:sz w:val="26"/>
                <w:szCs w:val="26"/>
                <w:rtl/>
              </w:rPr>
              <w:t>תיקון סעיף 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4BE8" w:rsidRPr="00BB4BE8" w:rsidRDefault="00BB4BE8" w:rsidP="00BB4BE8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eastAsia="Arial Unicode MS" w:hAnsi="Arial" w:cs="David"/>
                <w:snapToGrid w:val="0"/>
                <w:spacing w:val="0"/>
                <w:sz w:val="26"/>
                <w:szCs w:val="26"/>
                <w:rtl/>
              </w:rPr>
            </w:pPr>
            <w:r w:rsidRPr="00BB4BE8">
              <w:rPr>
                <w:rFonts w:ascii="Arial" w:eastAsia="Arial Unicode MS" w:hAnsi="Arial" w:cs="David"/>
                <w:snapToGrid w:val="0"/>
                <w:spacing w:val="0"/>
                <w:sz w:val="26"/>
                <w:szCs w:val="26"/>
                <w:rtl/>
              </w:rPr>
              <w:t>1.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BB4BE8" w:rsidRPr="00BB4BE8" w:rsidRDefault="00BB4BE8" w:rsidP="00BB4BE8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eastAsia="Arial Unicode MS" w:hAnsi="Arial" w:cs="David"/>
                <w:snapToGrid w:val="0"/>
                <w:spacing w:val="0"/>
                <w:sz w:val="26"/>
                <w:szCs w:val="26"/>
                <w:rtl/>
              </w:rPr>
            </w:pPr>
            <w:r w:rsidRPr="00BB4BE8">
              <w:rPr>
                <w:rFonts w:ascii="Arial" w:eastAsia="Arial Unicode MS" w:hAnsi="Arial" w:cs="David" w:hint="cs"/>
                <w:snapToGrid w:val="0"/>
                <w:spacing w:val="0"/>
                <w:sz w:val="26"/>
                <w:szCs w:val="26"/>
                <w:rtl/>
              </w:rPr>
              <w:t>בחוק הרשות הארצית לכבאות והצלה, התשע"ב–2012</w:t>
            </w:r>
            <w:r w:rsidR="00706860">
              <w:rPr>
                <w:rStyle w:val="a5"/>
                <w:rFonts w:ascii="Arial" w:eastAsia="Arial Unicode MS" w:hAnsi="Arial" w:cs="David"/>
                <w:snapToGrid w:val="0"/>
                <w:spacing w:val="0"/>
                <w:sz w:val="26"/>
                <w:szCs w:val="26"/>
                <w:rtl/>
              </w:rPr>
              <w:footnoteReference w:id="2"/>
            </w:r>
            <w:r w:rsidRPr="00BB4BE8">
              <w:rPr>
                <w:rFonts w:ascii="Arial" w:eastAsia="Arial Unicode MS" w:hAnsi="Arial" w:cs="David" w:hint="cs"/>
                <w:snapToGrid w:val="0"/>
                <w:spacing w:val="0"/>
                <w:sz w:val="26"/>
                <w:szCs w:val="26"/>
                <w:rtl/>
              </w:rPr>
              <w:t xml:space="preserve"> (להלן – החוק העיקרי), בסעיף 4(א)(2), אחרי "למניעת דליקות" יבוא "ולקידום הוראות הנוגעות לבטיחות האש וה</w:t>
            </w:r>
            <w:r w:rsidR="00005D4C">
              <w:rPr>
                <w:rFonts w:ascii="Arial" w:eastAsia="Arial Unicode MS" w:hAnsi="Arial" w:cs="David" w:hint="cs"/>
                <w:snapToGrid w:val="0"/>
                <w:spacing w:val="0"/>
                <w:sz w:val="26"/>
                <w:szCs w:val="26"/>
                <w:rtl/>
              </w:rPr>
              <w:t>ה</w:t>
            </w:r>
            <w:r w:rsidRPr="00BB4BE8">
              <w:rPr>
                <w:rFonts w:ascii="Arial" w:eastAsia="Arial Unicode MS" w:hAnsi="Arial" w:cs="David" w:hint="cs"/>
                <w:snapToGrid w:val="0"/>
                <w:spacing w:val="0"/>
                <w:sz w:val="26"/>
                <w:szCs w:val="26"/>
                <w:rtl/>
              </w:rPr>
              <w:t>צלה".</w:t>
            </w:r>
            <w:r w:rsidRPr="00BB4BE8">
              <w:rPr>
                <w:rFonts w:ascii="Arial" w:eastAsia="Arial Unicode MS" w:hAnsi="Arial" w:cs="David"/>
                <w:snapToGrid w:val="0"/>
                <w:spacing w:val="0"/>
                <w:sz w:val="26"/>
                <w:szCs w:val="26"/>
                <w:rtl/>
              </w:rPr>
              <w:t xml:space="preserve">   </w:t>
            </w:r>
          </w:p>
        </w:tc>
      </w:tr>
      <w:tr w:rsidR="00BB4BE8" w:rsidRPr="00BB4BE8" w:rsidTr="003E5EFE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B4BE8" w:rsidRPr="00BB4BE8" w:rsidRDefault="00BB4BE8" w:rsidP="00BB4BE8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jc w:val="left"/>
              <w:rPr>
                <w:rFonts w:ascii="Arial" w:eastAsia="Arial Unicode MS" w:hAnsi="Arial" w:cs="David"/>
                <w:snapToGrid w:val="0"/>
                <w:spacing w:val="0"/>
                <w:sz w:val="26"/>
                <w:szCs w:val="26"/>
                <w:rtl/>
              </w:rPr>
            </w:pPr>
            <w:r w:rsidRPr="00BB4BE8">
              <w:rPr>
                <w:rFonts w:ascii="Arial" w:eastAsia="Arial Unicode MS" w:hAnsi="Arial" w:cs="David" w:hint="cs"/>
                <w:snapToGrid w:val="0"/>
                <w:spacing w:val="0"/>
                <w:sz w:val="26"/>
                <w:szCs w:val="26"/>
                <w:rtl/>
              </w:rPr>
              <w:t>תיקון סעיף 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BB4BE8" w:rsidRPr="00BB4BE8" w:rsidRDefault="00BB4BE8" w:rsidP="00BB4BE8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eastAsia="Arial Unicode MS" w:hAnsi="Arial" w:cs="David"/>
                <w:snapToGrid w:val="0"/>
                <w:spacing w:val="0"/>
                <w:sz w:val="26"/>
                <w:szCs w:val="26"/>
                <w:rtl/>
              </w:rPr>
            </w:pPr>
            <w:r w:rsidRPr="00BB4BE8">
              <w:rPr>
                <w:rFonts w:ascii="Arial" w:eastAsia="Arial Unicode MS" w:hAnsi="Arial" w:cs="David"/>
                <w:snapToGrid w:val="0"/>
                <w:spacing w:val="0"/>
                <w:sz w:val="26"/>
                <w:szCs w:val="26"/>
                <w:rtl/>
              </w:rPr>
              <w:t>2.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 w:rsidR="00BB4BE8" w:rsidRPr="00BB4BE8" w:rsidRDefault="00BB4BE8" w:rsidP="009A6052">
            <w:pPr>
              <w:keepLines/>
              <w:tabs>
                <w:tab w:val="left" w:pos="624"/>
                <w:tab w:val="left" w:pos="1247"/>
              </w:tabs>
              <w:snapToGrid w:val="0"/>
              <w:spacing w:before="0" w:line="360" w:lineRule="auto"/>
              <w:ind w:firstLine="0"/>
              <w:rPr>
                <w:rFonts w:ascii="Arial" w:eastAsia="Arial Unicode MS" w:hAnsi="Arial" w:cs="David"/>
                <w:snapToGrid w:val="0"/>
                <w:spacing w:val="0"/>
                <w:sz w:val="20"/>
                <w:szCs w:val="26"/>
                <w:rtl/>
              </w:rPr>
            </w:pPr>
            <w:r w:rsidRPr="00BB4BE8">
              <w:rPr>
                <w:rFonts w:ascii="Arial" w:eastAsia="Arial Unicode MS" w:hAnsi="Arial" w:cs="David" w:hint="cs"/>
                <w:snapToGrid w:val="0"/>
                <w:spacing w:val="0"/>
                <w:sz w:val="20"/>
                <w:szCs w:val="26"/>
                <w:rtl/>
              </w:rPr>
              <w:t xml:space="preserve">בסעיף 42(א)(1) </w:t>
            </w:r>
            <w:r w:rsidR="009A6052">
              <w:rPr>
                <w:rFonts w:ascii="Arial" w:eastAsia="Arial Unicode MS" w:hAnsi="Arial" w:cs="David" w:hint="cs"/>
                <w:snapToGrid w:val="0"/>
                <w:spacing w:val="0"/>
                <w:sz w:val="20"/>
                <w:szCs w:val="26"/>
                <w:rtl/>
              </w:rPr>
              <w:t>ל</w:t>
            </w:r>
            <w:r w:rsidRPr="00BB4BE8">
              <w:rPr>
                <w:rFonts w:ascii="Arial" w:eastAsia="Arial Unicode MS" w:hAnsi="Arial" w:cs="David" w:hint="cs"/>
                <w:snapToGrid w:val="0"/>
                <w:spacing w:val="0"/>
                <w:sz w:val="20"/>
                <w:szCs w:val="26"/>
                <w:rtl/>
              </w:rPr>
              <w:t>חוק העיקרי, במקום "התקנתם של אמצעי בטיחות אש והצלה בנכסים לסוגיהם" יבוא "בטיחות אש וה</w:t>
            </w:r>
            <w:r w:rsidR="00005D4C">
              <w:rPr>
                <w:rFonts w:ascii="Arial" w:eastAsia="Arial Unicode MS" w:hAnsi="Arial" w:cs="David" w:hint="cs"/>
                <w:snapToGrid w:val="0"/>
                <w:spacing w:val="0"/>
                <w:sz w:val="20"/>
                <w:szCs w:val="26"/>
                <w:rtl/>
              </w:rPr>
              <w:t>ה</w:t>
            </w:r>
            <w:r w:rsidRPr="00BB4BE8">
              <w:rPr>
                <w:rFonts w:ascii="Arial" w:eastAsia="Arial Unicode MS" w:hAnsi="Arial" w:cs="David" w:hint="cs"/>
                <w:snapToGrid w:val="0"/>
                <w:spacing w:val="0"/>
                <w:sz w:val="20"/>
                <w:szCs w:val="26"/>
                <w:rtl/>
              </w:rPr>
              <w:t>צלה בנכסים לסוגיהם, לרבות התקנתם של אמצעי בטיחות אש והצלה בנכסים כאמור".</w:t>
            </w:r>
          </w:p>
        </w:tc>
      </w:tr>
    </w:tbl>
    <w:p w:rsidR="00BB4BE8" w:rsidRPr="00BB4BE8" w:rsidRDefault="00BB4BE8" w:rsidP="00BB4BE8">
      <w:pPr>
        <w:snapToGrid w:val="0"/>
        <w:spacing w:before="360" w:after="120" w:line="360" w:lineRule="auto"/>
        <w:ind w:firstLine="0"/>
        <w:jc w:val="center"/>
        <w:rPr>
          <w:rFonts w:ascii="Arial" w:eastAsia="Arial Unicode MS" w:hAnsi="Arial" w:cs="David"/>
          <w:b/>
          <w:snapToGrid w:val="0"/>
          <w:spacing w:val="40"/>
          <w:sz w:val="26"/>
          <w:szCs w:val="26"/>
          <w:rtl/>
        </w:rPr>
      </w:pPr>
      <w:r w:rsidRPr="00BB4BE8">
        <w:rPr>
          <w:rFonts w:ascii="Arial" w:eastAsia="Arial Unicode MS" w:hAnsi="Arial" w:cs="David"/>
          <w:b/>
          <w:snapToGrid w:val="0"/>
          <w:spacing w:val="40"/>
          <w:sz w:val="26"/>
          <w:szCs w:val="26"/>
          <w:rtl/>
        </w:rPr>
        <w:t>דברי הסבר</w:t>
      </w:r>
    </w:p>
    <w:p w:rsidR="00BB4BE8" w:rsidRPr="00807A30" w:rsidRDefault="00BB4BE8" w:rsidP="00807A30">
      <w:pPr>
        <w:pStyle w:val="Hesber"/>
        <w:rPr>
          <w:rtl/>
        </w:rPr>
      </w:pPr>
      <w:r w:rsidRPr="00807A30">
        <w:rPr>
          <w:rFonts w:hint="cs"/>
          <w:rtl/>
        </w:rPr>
        <w:t>מוצע להוסיף לרשות הארצית לכבאות והצלה תפקיד של קידום הוראות הנוגעות לבטיחות האש וה</w:t>
      </w:r>
      <w:r w:rsidR="00005D4C" w:rsidRPr="00807A30">
        <w:rPr>
          <w:rFonts w:hint="cs"/>
          <w:rtl/>
        </w:rPr>
        <w:t>ה</w:t>
      </w:r>
      <w:r w:rsidRPr="00807A30">
        <w:rPr>
          <w:rFonts w:hint="cs"/>
          <w:rtl/>
        </w:rPr>
        <w:t>צלה, תפקיד שהוא חלק אינהרנטי מתפקידה וממטרותיה של הרשות, אך אינו מוזכר כיום בחוק הרשות הארצית לכבאות והצלה, התשע"ב–2012.</w:t>
      </w:r>
    </w:p>
    <w:p w:rsidR="00BB4BE8" w:rsidRPr="00807A30" w:rsidRDefault="0005276C" w:rsidP="00807A30">
      <w:pPr>
        <w:pStyle w:val="Hesber"/>
        <w:rPr>
          <w:rtl/>
        </w:rPr>
      </w:pPr>
      <w:r>
        <w:rPr>
          <w:rFonts w:hint="cs"/>
          <w:rtl/>
        </w:rPr>
        <w:t>עוד</w:t>
      </w:r>
      <w:r w:rsidR="00BB4BE8" w:rsidRPr="00807A30">
        <w:rPr>
          <w:rFonts w:hint="cs"/>
          <w:rtl/>
        </w:rPr>
        <w:t xml:space="preserve"> מוצע להבהיר כי בסמכותה של הרשות לקבוע הוראות כלליות בנושאים אלה לגבי נכסים, ולא רק הוראות הנוגעות להתקנת אמצעי בטיחות אש והצלה בנכסים.</w:t>
      </w:r>
    </w:p>
    <w:p w:rsidR="00BB4BE8" w:rsidRPr="00BB4BE8" w:rsidRDefault="00BB4BE8" w:rsidP="00BB4BE8"/>
    <w:p w:rsidR="00BB4BE8" w:rsidRPr="00BB4BE8" w:rsidRDefault="00BB4BE8" w:rsidP="00BB4BE8"/>
    <w:p w:rsidR="009A6052" w:rsidRDefault="009A6052" w:rsidP="009A6052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---------------------------------</w:t>
      </w:r>
    </w:p>
    <w:p w:rsidR="009A6052" w:rsidRDefault="009A6052" w:rsidP="009A6052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הוגשה ליו"ר הכנסת והסגנים</w:t>
      </w:r>
    </w:p>
    <w:p w:rsidR="009A6052" w:rsidRDefault="009A6052" w:rsidP="009A6052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9A6052" w:rsidRDefault="009A6052" w:rsidP="009A6052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>י"ז באדר ב' התשע"ד – 19.3.14</w:t>
      </w:r>
    </w:p>
    <w:p w:rsidR="00E13C27" w:rsidRPr="00BB4BE8" w:rsidRDefault="00E13C27" w:rsidP="00E13C27">
      <w:pPr>
        <w:pStyle w:val="Hesber"/>
        <w:rPr>
          <w:rtl/>
        </w:rPr>
      </w:pPr>
    </w:p>
    <w:sectPr w:rsidR="00E13C27" w:rsidRPr="00BB4BE8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25" w:rsidRDefault="003F5B25">
      <w:r>
        <w:separator/>
      </w:r>
    </w:p>
  </w:endnote>
  <w:endnote w:type="continuationSeparator" w:id="0">
    <w:p w:rsidR="003F5B25" w:rsidRDefault="003F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1A0623" w:rsidRDefault="001A0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BB4BE8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:rsidR="001A0623" w:rsidRDefault="001A0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25" w:rsidRDefault="003F5B25">
      <w:r>
        <w:separator/>
      </w:r>
    </w:p>
  </w:footnote>
  <w:footnote w:type="continuationSeparator" w:id="0">
    <w:p w:rsidR="003F5B25" w:rsidRDefault="003F5B25">
      <w:r>
        <w:continuationSeparator/>
      </w:r>
    </w:p>
  </w:footnote>
  <w:footnote w:type="continuationNotice" w:id="1">
    <w:p w:rsidR="003F5B25" w:rsidRDefault="003F5B25"/>
  </w:footnote>
  <w:footnote w:id="2">
    <w:p w:rsidR="00706860" w:rsidRDefault="00706860" w:rsidP="00D74E0B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התשע"ב, עמ' 702.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545376lsCopyOriginal.docx"/>
    <w:docVar w:name="StartMode" w:val="2"/>
  </w:docVars>
  <w:rsids>
    <w:rsidRoot w:val="00DB7060"/>
    <w:rsid w:val="00005D4C"/>
    <w:rsid w:val="00015B27"/>
    <w:rsid w:val="0005276C"/>
    <w:rsid w:val="000A542E"/>
    <w:rsid w:val="001207F8"/>
    <w:rsid w:val="00121924"/>
    <w:rsid w:val="001279A8"/>
    <w:rsid w:val="0014195F"/>
    <w:rsid w:val="00150F1B"/>
    <w:rsid w:val="00152609"/>
    <w:rsid w:val="00153E1B"/>
    <w:rsid w:val="001A0623"/>
    <w:rsid w:val="001C23B0"/>
    <w:rsid w:val="00203A7F"/>
    <w:rsid w:val="002200A1"/>
    <w:rsid w:val="002362BF"/>
    <w:rsid w:val="00241B97"/>
    <w:rsid w:val="00254605"/>
    <w:rsid w:val="00255B14"/>
    <w:rsid w:val="002728B4"/>
    <w:rsid w:val="00280FF0"/>
    <w:rsid w:val="00292712"/>
    <w:rsid w:val="002C2E29"/>
    <w:rsid w:val="003232A2"/>
    <w:rsid w:val="003710F6"/>
    <w:rsid w:val="00386E88"/>
    <w:rsid w:val="003D74A0"/>
    <w:rsid w:val="003F5B25"/>
    <w:rsid w:val="004033D8"/>
    <w:rsid w:val="004A2F78"/>
    <w:rsid w:val="004D3876"/>
    <w:rsid w:val="004E4552"/>
    <w:rsid w:val="00553C9D"/>
    <w:rsid w:val="005A1DEF"/>
    <w:rsid w:val="005B064E"/>
    <w:rsid w:val="005D51AE"/>
    <w:rsid w:val="00644940"/>
    <w:rsid w:val="006818A9"/>
    <w:rsid w:val="006C1D0D"/>
    <w:rsid w:val="0070601E"/>
    <w:rsid w:val="00706860"/>
    <w:rsid w:val="00765F66"/>
    <w:rsid w:val="007D5A12"/>
    <w:rsid w:val="007E59F9"/>
    <w:rsid w:val="00807A30"/>
    <w:rsid w:val="00810BCD"/>
    <w:rsid w:val="00812C98"/>
    <w:rsid w:val="00814D92"/>
    <w:rsid w:val="008460CD"/>
    <w:rsid w:val="008763CF"/>
    <w:rsid w:val="00892135"/>
    <w:rsid w:val="00895449"/>
    <w:rsid w:val="00897879"/>
    <w:rsid w:val="008C2DDC"/>
    <w:rsid w:val="008F0D63"/>
    <w:rsid w:val="008F2C35"/>
    <w:rsid w:val="0091204F"/>
    <w:rsid w:val="009203DB"/>
    <w:rsid w:val="00943386"/>
    <w:rsid w:val="00957589"/>
    <w:rsid w:val="00982412"/>
    <w:rsid w:val="009A6052"/>
    <w:rsid w:val="00A26BD6"/>
    <w:rsid w:val="00A82CB7"/>
    <w:rsid w:val="00AA1D05"/>
    <w:rsid w:val="00AC36F7"/>
    <w:rsid w:val="00B16679"/>
    <w:rsid w:val="00B26F52"/>
    <w:rsid w:val="00B35784"/>
    <w:rsid w:val="00BB4BE8"/>
    <w:rsid w:val="00BC45FB"/>
    <w:rsid w:val="00C86C39"/>
    <w:rsid w:val="00C9176A"/>
    <w:rsid w:val="00D74E0B"/>
    <w:rsid w:val="00D867D7"/>
    <w:rsid w:val="00DB7060"/>
    <w:rsid w:val="00DE3153"/>
    <w:rsid w:val="00E13C27"/>
    <w:rsid w:val="00E33BBD"/>
    <w:rsid w:val="00E45103"/>
    <w:rsid w:val="00E665B9"/>
    <w:rsid w:val="00EA01E6"/>
    <w:rsid w:val="00EA758F"/>
    <w:rsid w:val="00ED4A6F"/>
    <w:rsid w:val="00E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8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Noparagraphstyle"/>
    <w:rsid w:val="00943386"/>
    <w:pPr>
      <w:tabs>
        <w:tab w:val="left" w:pos="1191"/>
        <w:tab w:val="left" w:pos="1587"/>
      </w:tabs>
      <w:spacing w:before="240" w:after="240" w:line="480" w:lineRule="auto"/>
      <w:jc w:val="center"/>
    </w:pPr>
  </w:style>
  <w:style w:type="paragraph" w:customStyle="1" w:styleId="Cover2-HatzaotHok">
    <w:name w:val="Cover 2-HatzaotHok"/>
    <w:basedOn w:val="Cover1-Reshumot"/>
    <w:rsid w:val="00943386"/>
    <w:rPr>
      <w:sz w:val="36"/>
      <w:szCs w:val="52"/>
    </w:rPr>
  </w:style>
  <w:style w:type="paragraph" w:customStyle="1" w:styleId="Cover3-Haknesset">
    <w:name w:val="Cover 3-Haknesset"/>
    <w:basedOn w:val="Cover1-Reshumot"/>
    <w:rsid w:val="00943386"/>
    <w:rPr>
      <w:b/>
      <w:bCs/>
      <w:spacing w:val="60"/>
    </w:rPr>
  </w:style>
  <w:style w:type="paragraph" w:customStyle="1" w:styleId="Cover4-Date">
    <w:name w:val="Cover 4-Date"/>
    <w:basedOn w:val="Noparagraphstyle"/>
    <w:rsid w:val="00943386"/>
    <w:pPr>
      <w:pBdr>
        <w:bottom w:val="single" w:sz="4" w:space="0" w:color="auto"/>
      </w:pBdr>
      <w:tabs>
        <w:tab w:val="center" w:pos="4820"/>
        <w:tab w:val="right" w:pos="9639"/>
      </w:tabs>
      <w:spacing w:before="240" w:after="240"/>
    </w:p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Noparagraphstyle"/>
    <w:rsid w:val="00943386"/>
    <w:pPr>
      <w:keepNext/>
      <w:keepLines/>
      <w:pageBreakBefore/>
      <w:spacing w:before="480"/>
      <w:jc w:val="both"/>
    </w:pPr>
    <w:rPr>
      <w:b/>
      <w:bCs/>
    </w:rPr>
  </w:style>
  <w:style w:type="paragraph" w:customStyle="1" w:styleId="HeadHatzaotHok">
    <w:name w:val="Head HatzaotHok"/>
    <w:basedOn w:val="Noparagraphstyle"/>
    <w:rsid w:val="00943386"/>
    <w:pPr>
      <w:keepNext/>
      <w:keepLines/>
      <w:spacing w:before="240"/>
      <w:jc w:val="center"/>
    </w:pPr>
    <w:rPr>
      <w:b/>
      <w:bCs/>
    </w:rPr>
  </w:style>
  <w:style w:type="paragraph" w:customStyle="1" w:styleId="HeadHatzaotHok4Futer">
    <w:name w:val="Head HatzaotHok4Futer"/>
    <w:basedOn w:val="HeadHatzaotHok"/>
    <w:rsid w:val="00943386"/>
    <w:pPr>
      <w:spacing w:before="120" w:after="120"/>
    </w:pPr>
    <w:rPr>
      <w:color w:val="FF0000"/>
      <w:w w:val="80"/>
    </w:rPr>
  </w:style>
  <w:style w:type="paragraph" w:styleId="a3">
    <w:name w:val="endnote text"/>
    <w:basedOn w:val="Ragil"/>
    <w:semiHidden/>
    <w:rsid w:val="0094338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Ragil"/>
    <w:rsid w:val="00943386"/>
    <w:pPr>
      <w:keepLines/>
      <w:tabs>
        <w:tab w:val="left" w:pos="624"/>
        <w:tab w:val="left" w:pos="1247"/>
      </w:tabs>
      <w:ind w:right="57" w:firstLine="0"/>
    </w:pPr>
  </w:style>
  <w:style w:type="paragraph" w:customStyle="1" w:styleId="TableSideHeading">
    <w:name w:val="Table SideHeading"/>
    <w:basedOn w:val="TableText"/>
    <w:rsid w:val="00943386"/>
  </w:style>
  <w:style w:type="paragraph" w:customStyle="1" w:styleId="TableBlock">
    <w:name w:val="Table Block"/>
    <w:basedOn w:val="TableText"/>
    <w:rsid w:val="00943386"/>
    <w:pPr>
      <w:ind w:right="0"/>
      <w:jc w:val="both"/>
    </w:pPr>
  </w:style>
  <w:style w:type="paragraph" w:customStyle="1" w:styleId="TableHead">
    <w:name w:val="Table Head"/>
    <w:basedOn w:val="TableText"/>
    <w:rsid w:val="0094338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43386"/>
  </w:style>
  <w:style w:type="paragraph" w:customStyle="1" w:styleId="Hesber">
    <w:name w:val="Hesber"/>
    <w:basedOn w:val="Ragil"/>
    <w:rsid w:val="00943386"/>
    <w:pPr>
      <w:jc w:val="both"/>
    </w:pPr>
  </w:style>
  <w:style w:type="paragraph" w:styleId="a4">
    <w:name w:val="footnote text"/>
    <w:basedOn w:val="Ragil"/>
    <w:autoRedefine/>
    <w:semiHidden/>
    <w:rsid w:val="00943386"/>
    <w:pPr>
      <w:spacing w:line="240" w:lineRule="auto"/>
      <w:ind w:left="227" w:hanging="227"/>
    </w:pPr>
    <w:rPr>
      <w:sz w:val="14"/>
      <w:szCs w:val="20"/>
    </w:rPr>
  </w:style>
  <w:style w:type="character" w:styleId="a5">
    <w:name w:val="footnote reference"/>
    <w:semiHidden/>
    <w:rsid w:val="00943386"/>
    <w:rPr>
      <w:vertAlign w:val="superscript"/>
    </w:rPr>
  </w:style>
  <w:style w:type="paragraph" w:customStyle="1" w:styleId="HesberHeading">
    <w:name w:val="Hesber Heading"/>
    <w:basedOn w:val="Hesber"/>
    <w:rsid w:val="00943386"/>
    <w:pPr>
      <w:keepNext/>
      <w:keepLines/>
      <w:spacing w:before="240"/>
      <w:ind w:firstLine="0"/>
    </w:pPr>
    <w:rPr>
      <w:b/>
      <w:bCs/>
    </w:rPr>
  </w:style>
  <w:style w:type="paragraph" w:customStyle="1" w:styleId="HesberWriters">
    <w:name w:val="Hesber Writers"/>
    <w:basedOn w:val="Hesber"/>
    <w:rsid w:val="0094338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43386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semiHidden/>
    <w:rsid w:val="00943386"/>
    <w:rPr>
      <w:vertAlign w:val="superscript"/>
    </w:rPr>
  </w:style>
  <w:style w:type="paragraph" w:customStyle="1" w:styleId="TableBlockOutdent">
    <w:name w:val="Table BlockOutdent"/>
    <w:basedOn w:val="TableBlock"/>
    <w:rsid w:val="00943386"/>
    <w:pPr>
      <w:ind w:left="624" w:hanging="624"/>
    </w:pPr>
  </w:style>
  <w:style w:type="paragraph" w:styleId="a7">
    <w:name w:val="header"/>
    <w:basedOn w:val="a"/>
    <w:rsid w:val="00943386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4338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Ragil"/>
    <w:rsid w:val="00943386"/>
    <w:pPr>
      <w:spacing w:before="360" w:after="120"/>
      <w:ind w:firstLine="0"/>
      <w:jc w:val="center"/>
    </w:pPr>
    <w:rPr>
      <w:b/>
      <w:spacing w:val="40"/>
    </w:rPr>
  </w:style>
  <w:style w:type="paragraph" w:customStyle="1" w:styleId="Ragil">
    <w:name w:val="Ragil"/>
    <w:basedOn w:val="Noparagraphstyle"/>
    <w:rsid w:val="00943386"/>
    <w:pPr>
      <w:ind w:firstLine="340"/>
    </w:p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1207F8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8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Noparagraphstyle"/>
    <w:rsid w:val="00943386"/>
    <w:pPr>
      <w:tabs>
        <w:tab w:val="left" w:pos="1191"/>
        <w:tab w:val="left" w:pos="1587"/>
      </w:tabs>
      <w:spacing w:before="240" w:after="240" w:line="480" w:lineRule="auto"/>
      <w:jc w:val="center"/>
    </w:pPr>
  </w:style>
  <w:style w:type="paragraph" w:customStyle="1" w:styleId="Cover2-HatzaotHok">
    <w:name w:val="Cover 2-HatzaotHok"/>
    <w:basedOn w:val="Cover1-Reshumot"/>
    <w:rsid w:val="00943386"/>
    <w:rPr>
      <w:sz w:val="36"/>
      <w:szCs w:val="52"/>
    </w:rPr>
  </w:style>
  <w:style w:type="paragraph" w:customStyle="1" w:styleId="Cover3-Haknesset">
    <w:name w:val="Cover 3-Haknesset"/>
    <w:basedOn w:val="Cover1-Reshumot"/>
    <w:rsid w:val="00943386"/>
    <w:rPr>
      <w:b/>
      <w:bCs/>
      <w:spacing w:val="60"/>
    </w:rPr>
  </w:style>
  <w:style w:type="paragraph" w:customStyle="1" w:styleId="Cover4-Date">
    <w:name w:val="Cover 4-Date"/>
    <w:basedOn w:val="Noparagraphstyle"/>
    <w:rsid w:val="00943386"/>
    <w:pPr>
      <w:pBdr>
        <w:bottom w:val="single" w:sz="4" w:space="0" w:color="auto"/>
      </w:pBdr>
      <w:tabs>
        <w:tab w:val="center" w:pos="4820"/>
        <w:tab w:val="right" w:pos="9639"/>
      </w:tabs>
      <w:spacing w:before="240" w:after="240"/>
    </w:p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Noparagraphstyle"/>
    <w:rsid w:val="00943386"/>
    <w:pPr>
      <w:keepNext/>
      <w:keepLines/>
      <w:pageBreakBefore/>
      <w:spacing w:before="480"/>
      <w:jc w:val="both"/>
    </w:pPr>
    <w:rPr>
      <w:b/>
      <w:bCs/>
    </w:rPr>
  </w:style>
  <w:style w:type="paragraph" w:customStyle="1" w:styleId="HeadHatzaotHok">
    <w:name w:val="Head HatzaotHok"/>
    <w:basedOn w:val="Noparagraphstyle"/>
    <w:rsid w:val="00943386"/>
    <w:pPr>
      <w:keepNext/>
      <w:keepLines/>
      <w:spacing w:before="240"/>
      <w:jc w:val="center"/>
    </w:pPr>
    <w:rPr>
      <w:b/>
      <w:bCs/>
    </w:rPr>
  </w:style>
  <w:style w:type="paragraph" w:customStyle="1" w:styleId="HeadHatzaotHok4Futer">
    <w:name w:val="Head HatzaotHok4Futer"/>
    <w:basedOn w:val="HeadHatzaotHok"/>
    <w:rsid w:val="00943386"/>
    <w:pPr>
      <w:spacing w:before="120" w:after="120"/>
    </w:pPr>
    <w:rPr>
      <w:color w:val="FF0000"/>
      <w:w w:val="80"/>
    </w:rPr>
  </w:style>
  <w:style w:type="paragraph" w:styleId="a3">
    <w:name w:val="endnote text"/>
    <w:basedOn w:val="Ragil"/>
    <w:semiHidden/>
    <w:rsid w:val="0094338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Ragil"/>
    <w:rsid w:val="00943386"/>
    <w:pPr>
      <w:keepLines/>
      <w:tabs>
        <w:tab w:val="left" w:pos="624"/>
        <w:tab w:val="left" w:pos="1247"/>
      </w:tabs>
      <w:ind w:right="57" w:firstLine="0"/>
    </w:pPr>
  </w:style>
  <w:style w:type="paragraph" w:customStyle="1" w:styleId="TableSideHeading">
    <w:name w:val="Table SideHeading"/>
    <w:basedOn w:val="TableText"/>
    <w:rsid w:val="00943386"/>
  </w:style>
  <w:style w:type="paragraph" w:customStyle="1" w:styleId="TableBlock">
    <w:name w:val="Table Block"/>
    <w:basedOn w:val="TableText"/>
    <w:rsid w:val="00943386"/>
    <w:pPr>
      <w:ind w:right="0"/>
      <w:jc w:val="both"/>
    </w:pPr>
  </w:style>
  <w:style w:type="paragraph" w:customStyle="1" w:styleId="TableHead">
    <w:name w:val="Table Head"/>
    <w:basedOn w:val="TableText"/>
    <w:rsid w:val="0094338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43386"/>
  </w:style>
  <w:style w:type="paragraph" w:customStyle="1" w:styleId="Hesber">
    <w:name w:val="Hesber"/>
    <w:basedOn w:val="Ragil"/>
    <w:rsid w:val="00943386"/>
    <w:pPr>
      <w:jc w:val="both"/>
    </w:pPr>
  </w:style>
  <w:style w:type="paragraph" w:styleId="a4">
    <w:name w:val="footnote text"/>
    <w:basedOn w:val="Ragil"/>
    <w:autoRedefine/>
    <w:semiHidden/>
    <w:rsid w:val="00943386"/>
    <w:pPr>
      <w:spacing w:line="240" w:lineRule="auto"/>
      <w:ind w:left="227" w:hanging="227"/>
    </w:pPr>
    <w:rPr>
      <w:sz w:val="14"/>
      <w:szCs w:val="20"/>
    </w:rPr>
  </w:style>
  <w:style w:type="character" w:styleId="a5">
    <w:name w:val="footnote reference"/>
    <w:semiHidden/>
    <w:rsid w:val="00943386"/>
    <w:rPr>
      <w:vertAlign w:val="superscript"/>
    </w:rPr>
  </w:style>
  <w:style w:type="paragraph" w:customStyle="1" w:styleId="HesberHeading">
    <w:name w:val="Hesber Heading"/>
    <w:basedOn w:val="Hesber"/>
    <w:rsid w:val="00943386"/>
    <w:pPr>
      <w:keepNext/>
      <w:keepLines/>
      <w:spacing w:before="240"/>
      <w:ind w:firstLine="0"/>
    </w:pPr>
    <w:rPr>
      <w:b/>
      <w:bCs/>
    </w:rPr>
  </w:style>
  <w:style w:type="paragraph" w:customStyle="1" w:styleId="HesberWriters">
    <w:name w:val="Hesber Writers"/>
    <w:basedOn w:val="Hesber"/>
    <w:rsid w:val="0094338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43386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semiHidden/>
    <w:rsid w:val="00943386"/>
    <w:rPr>
      <w:vertAlign w:val="superscript"/>
    </w:rPr>
  </w:style>
  <w:style w:type="paragraph" w:customStyle="1" w:styleId="TableBlockOutdent">
    <w:name w:val="Table BlockOutdent"/>
    <w:basedOn w:val="TableBlock"/>
    <w:rsid w:val="00943386"/>
    <w:pPr>
      <w:ind w:left="624" w:hanging="624"/>
    </w:pPr>
  </w:style>
  <w:style w:type="paragraph" w:styleId="a7">
    <w:name w:val="header"/>
    <w:basedOn w:val="a"/>
    <w:rsid w:val="00943386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94338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Ragil"/>
    <w:rsid w:val="00943386"/>
    <w:pPr>
      <w:spacing w:before="360" w:after="120"/>
      <w:ind w:firstLine="0"/>
      <w:jc w:val="center"/>
    </w:pPr>
    <w:rPr>
      <w:b/>
      <w:spacing w:val="40"/>
    </w:rPr>
  </w:style>
  <w:style w:type="paragraph" w:customStyle="1" w:styleId="Ragil">
    <w:name w:val="Ragil"/>
    <w:basedOn w:val="Noparagraphstyle"/>
    <w:rsid w:val="00943386"/>
    <w:pPr>
      <w:ind w:firstLine="340"/>
    </w:p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1207F8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B3745-AE89-42AA-8854-E0394C8DA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B50077-832C-41B6-B33E-64A17E49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עליזה אוזן</dc:creator>
  <cp:lastModifiedBy>שוש אזולאי</cp:lastModifiedBy>
  <cp:revision>2</cp:revision>
  <cp:lastPrinted>2014-03-19T07:50:00Z</cp:lastPrinted>
  <dcterms:created xsi:type="dcterms:W3CDTF">2014-06-18T13:23:00Z</dcterms:created>
  <dcterms:modified xsi:type="dcterms:W3CDTF">2014-06-18T13:23:00Z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