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47" w:rsidRDefault="008E4F47" w:rsidP="008E4F47">
      <w:pPr>
        <w:pStyle w:val="a4"/>
        <w:rPr>
          <w:rtl/>
        </w:rPr>
      </w:pPr>
      <w:bookmarkStart w:id="0" w:name="_Toc388524099"/>
      <w:bookmarkStart w:id="1" w:name="_Toc388524488"/>
      <w:r>
        <w:rPr>
          <w:rtl/>
        </w:rPr>
        <w:t>הצעות לסדר-היום</w:t>
      </w:r>
      <w:bookmarkEnd w:id="0"/>
      <w:bookmarkEnd w:id="1"/>
      <w:r>
        <w:rPr>
          <w:rtl/>
        </w:rPr>
        <w:t xml:space="preserve"> </w:t>
      </w:r>
    </w:p>
    <w:p w:rsidR="008E4F47" w:rsidRDefault="008E4F47" w:rsidP="008E4F47">
      <w:pPr>
        <w:pStyle w:val="a4"/>
        <w:rPr>
          <w:rFonts w:hint="cs"/>
          <w:rtl/>
        </w:rPr>
      </w:pPr>
      <w:bookmarkStart w:id="2" w:name="_Toc388524100"/>
      <w:bookmarkStart w:id="3" w:name="_Toc388524489"/>
      <w:bookmarkStart w:id="4" w:name="_GoBack"/>
      <w:r>
        <w:rPr>
          <w:rtl/>
        </w:rPr>
        <w:t>הצעות הרחבת ת</w:t>
      </w:r>
      <w:r>
        <w:rPr>
          <w:rFonts w:hint="cs"/>
          <w:rtl/>
        </w:rPr>
        <w:t>ו</w:t>
      </w:r>
      <w:r>
        <w:rPr>
          <w:rtl/>
        </w:rPr>
        <w:t>כניות המתאר ושטחי השיפוט ביישובים הערביים אינן מאושרות</w:t>
      </w:r>
      <w:bookmarkEnd w:id="2"/>
      <w:bookmarkEnd w:id="3"/>
    </w:p>
    <w:bookmarkEnd w:id="4"/>
    <w:p w:rsidR="008E4F47" w:rsidRPr="00FB4316" w:rsidRDefault="008E4F47" w:rsidP="008E4F47">
      <w:pPr>
        <w:rPr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tl/>
        </w:rPr>
      </w:pPr>
      <w:r>
        <w:rPr>
          <w:rFonts w:hint="cs"/>
          <w:rtl/>
        </w:rPr>
        <w:t xml:space="preserve">חבר הכנסת מסעוד גנאים, </w:t>
      </w:r>
      <w:r>
        <w:rPr>
          <w:rtl/>
        </w:rPr>
        <w:t>הצעות הרחבת ת</w:t>
      </w:r>
      <w:r>
        <w:rPr>
          <w:rFonts w:hint="cs"/>
          <w:rtl/>
        </w:rPr>
        <w:t>ו</w:t>
      </w:r>
      <w:r>
        <w:rPr>
          <w:rtl/>
        </w:rPr>
        <w:t>כניות המתאר ושטחי השיפוט ביישובים הערביים אינן מאושרות</w:t>
      </w:r>
      <w:r>
        <w:rPr>
          <w:rFonts w:hint="cs"/>
          <w:rtl/>
        </w:rPr>
        <w:t xml:space="preserve">, הצעה לסדר מס' 3095. במקום שר הפנים ישיב השר אהרונוביץ. </w:t>
      </w:r>
      <w:bookmarkStart w:id="5" w:name="_ETM_Q34_722178"/>
      <w:bookmarkEnd w:id="5"/>
      <w:r>
        <w:rPr>
          <w:rFonts w:hint="cs"/>
          <w:rtl/>
        </w:rPr>
        <w:t xml:space="preserve">בבקשה, אדוני. הצעה </w:t>
      </w:r>
      <w:bookmarkStart w:id="6" w:name="_ETM_Q34_732219"/>
      <w:bookmarkEnd w:id="6"/>
      <w:r>
        <w:rPr>
          <w:rFonts w:hint="cs"/>
          <w:rtl/>
        </w:rPr>
        <w:t xml:space="preserve">רגילה. 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3"/>
        <w:keepNext/>
        <w:rPr>
          <w:rFonts w:hint="cs"/>
          <w:rtl/>
        </w:rPr>
      </w:pPr>
      <w:bookmarkStart w:id="7" w:name="_Toc388524101"/>
      <w:bookmarkStart w:id="8" w:name="_Toc388524490"/>
      <w:r>
        <w:rPr>
          <w:rtl/>
        </w:rPr>
        <w:t>מסעוד גנאים (רע"ם-תע"ל-מד"ע):</w:t>
      </w:r>
      <w:bookmarkEnd w:id="7"/>
      <w:bookmarkEnd w:id="8"/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9" w:name="_ETM_Q34_732295"/>
      <w:bookmarkEnd w:id="9"/>
      <w:r>
        <w:rPr>
          <w:rFonts w:hint="cs"/>
          <w:rtl/>
        </w:rPr>
        <w:t xml:space="preserve">אדוני היושב-ראש, כבוד השר, תחילה, אדוני היושב-ראש, אני רוצה לרשום את הביקורת שלי, את המחאה שלי, </w:t>
      </w:r>
      <w:bookmarkStart w:id="10" w:name="_ETM_Q34_739397"/>
      <w:bookmarkEnd w:id="10"/>
      <w:r>
        <w:rPr>
          <w:rFonts w:hint="cs"/>
          <w:rtl/>
        </w:rPr>
        <w:t xml:space="preserve">על זה שלא בא לא שר הפנים, ולא סגנית שר </w:t>
      </w:r>
      <w:bookmarkStart w:id="11" w:name="_ETM_Q34_742433"/>
      <w:bookmarkEnd w:id="11"/>
      <w:r>
        <w:rPr>
          <w:rFonts w:hint="cs"/>
          <w:rtl/>
        </w:rPr>
        <w:t>הפנים. עם כל הכבוד לשר אהרונוביץ - -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ביטחון פנים. 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-"/>
        <w:rPr>
          <w:rFonts w:hint="cs"/>
          <w:rtl/>
        </w:rPr>
      </w:pPr>
      <w:r>
        <w:rPr>
          <w:rtl/>
        </w:rPr>
        <w:t>מסעוד גנאים (רע"ם-תע"ל-מד"ע):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נו, </w:t>
      </w:r>
      <w:bookmarkStart w:id="12" w:name="_ETM_Q34_755167"/>
      <w:bookmarkEnd w:id="12"/>
      <w:r>
        <w:rPr>
          <w:rFonts w:hint="cs"/>
          <w:rtl/>
        </w:rPr>
        <w:t>ממילא אנחנו מטופלים כתיק ביטחוני אולי.</w:t>
      </w:r>
    </w:p>
    <w:p w:rsidR="008E4F47" w:rsidRDefault="008E4F47" w:rsidP="008E4F47">
      <w:pPr>
        <w:rPr>
          <w:rFonts w:hint="cs"/>
          <w:rtl/>
        </w:rPr>
      </w:pPr>
      <w:bookmarkStart w:id="13" w:name="_ETM_Q34_762466"/>
      <w:bookmarkStart w:id="14" w:name="_ETM_Q34_732521"/>
      <w:bookmarkEnd w:id="13"/>
      <w:bookmarkEnd w:id="14"/>
    </w:p>
    <w:p w:rsidR="008E4F47" w:rsidRDefault="008E4F47" w:rsidP="008E4F47">
      <w:pPr>
        <w:rPr>
          <w:rFonts w:hint="cs"/>
          <w:rtl/>
        </w:rPr>
      </w:pPr>
      <w:bookmarkStart w:id="15" w:name="_ETM_Q34_760045"/>
      <w:bookmarkStart w:id="16" w:name="TOR_Q35"/>
      <w:bookmarkEnd w:id="15"/>
      <w:bookmarkEnd w:id="16"/>
      <w:r>
        <w:rPr>
          <w:rFonts w:hint="cs"/>
          <w:rtl/>
        </w:rPr>
        <w:t xml:space="preserve">משום שהנושא הוא חשוב, אתה יודע, תוך כדי העלאת הנושא יש שיח, יש החלפת דברים. </w:t>
      </w:r>
      <w:bookmarkStart w:id="17" w:name="_ETM_Q35_170330"/>
      <w:bookmarkEnd w:id="17"/>
      <w:r>
        <w:rPr>
          <w:rFonts w:hint="cs"/>
          <w:rtl/>
        </w:rPr>
        <w:t xml:space="preserve">בקשר לנושא, זאת לא הפעם הראשונה, ונדמה לי לא </w:t>
      </w:r>
      <w:bookmarkStart w:id="18" w:name="_ETM_Q35_176132"/>
      <w:bookmarkEnd w:id="18"/>
      <w:r>
        <w:rPr>
          <w:rFonts w:hint="cs"/>
          <w:rtl/>
        </w:rPr>
        <w:t xml:space="preserve">תהיה האחרונה, שאנחנו מעלים בכנסת את בעיית תוכניות המתאר ושטחי </w:t>
      </w:r>
      <w:bookmarkStart w:id="19" w:name="_ETM_Q35_182693"/>
      <w:bookmarkEnd w:id="19"/>
      <w:r>
        <w:rPr>
          <w:rFonts w:hint="cs"/>
          <w:rtl/>
        </w:rPr>
        <w:t xml:space="preserve">השיפוט של היישובים הערביים. 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אנחנו מעלים את הנושא קודם כול </w:t>
      </w:r>
      <w:bookmarkStart w:id="20" w:name="_ETM_Q35_187616"/>
      <w:bookmarkEnd w:id="20"/>
      <w:r>
        <w:rPr>
          <w:rFonts w:hint="cs"/>
          <w:rtl/>
        </w:rPr>
        <w:t>כדי להתריע על חומרת משבר האדמות לבנייה והדיור שפו</w:t>
      </w:r>
      <w:bookmarkStart w:id="21" w:name="_ETM_Q35_191323"/>
      <w:bookmarkEnd w:id="21"/>
      <w:r>
        <w:rPr>
          <w:rFonts w:hint="cs"/>
          <w:rtl/>
        </w:rPr>
        <w:t xml:space="preserve">גע בחברה הערבית משך שנים. צעירים ערבים בכפרים, בערים, אין </w:t>
      </w:r>
      <w:bookmarkStart w:id="22" w:name="_ETM_Q35_198960"/>
      <w:bookmarkEnd w:id="22"/>
      <w:r>
        <w:rPr>
          <w:rFonts w:hint="cs"/>
          <w:rtl/>
        </w:rPr>
        <w:t xml:space="preserve">להם איפה לגור ואיפה לבנות בית. רשויות ערביות הגישו תוכניות, </w:t>
      </w:r>
      <w:bookmarkStart w:id="23" w:name="_ETM_Q35_205072"/>
      <w:bookmarkEnd w:id="23"/>
      <w:r>
        <w:rPr>
          <w:rFonts w:hint="cs"/>
          <w:rtl/>
        </w:rPr>
        <w:t xml:space="preserve">אם זה מתאר, להרחבת המתאר, או להרחיב את שטחי השיפוט, </w:t>
      </w:r>
      <w:bookmarkStart w:id="24" w:name="_ETM_Q35_208781"/>
      <w:bookmarkEnd w:id="24"/>
      <w:r>
        <w:rPr>
          <w:rFonts w:hint="cs"/>
          <w:rtl/>
        </w:rPr>
        <w:t xml:space="preserve">שמטרת שתיהן לענות על הצרכים של האזרחים ועל הגידול במספר </w:t>
      </w:r>
      <w:bookmarkStart w:id="25" w:name="_ETM_Q35_215113"/>
      <w:bookmarkEnd w:id="25"/>
      <w:r>
        <w:rPr>
          <w:rFonts w:hint="cs"/>
          <w:rtl/>
        </w:rPr>
        <w:t>התושבים והצורך שלהם לבנות ולהתרחב.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26" w:name="_ETM_Q35_220681"/>
      <w:bookmarkEnd w:id="26"/>
      <w:r>
        <w:rPr>
          <w:rFonts w:hint="cs"/>
          <w:rtl/>
        </w:rPr>
        <w:t xml:space="preserve">הצפיפות וחוסר האיזון בין מרחב הבנייה </w:t>
      </w:r>
      <w:bookmarkStart w:id="27" w:name="_ETM_Q35_223978"/>
      <w:bookmarkEnd w:id="27"/>
      <w:r>
        <w:rPr>
          <w:rFonts w:hint="cs"/>
          <w:rtl/>
        </w:rPr>
        <w:t xml:space="preserve">הקטן והצר לבין העלייה והגידול במספר התושבים,  והצרכים שלהם, גורמים </w:t>
      </w:r>
      <w:bookmarkStart w:id="28" w:name="_ETM_Q35_231728"/>
      <w:bookmarkEnd w:id="28"/>
      <w:r>
        <w:rPr>
          <w:rFonts w:hint="cs"/>
          <w:rtl/>
        </w:rPr>
        <w:t>לבעיה גדולה.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29" w:name="_ETM_Q35_233911"/>
      <w:bookmarkEnd w:id="29"/>
      <w:r>
        <w:rPr>
          <w:rFonts w:hint="cs"/>
          <w:rtl/>
        </w:rPr>
        <w:t xml:space="preserve">לפי דוח ועדת אור, כבוד השר, מאז קום המדינה האוכלוסייה הערבית </w:t>
      </w:r>
      <w:bookmarkStart w:id="30" w:name="_ETM_Q35_239338"/>
      <w:bookmarkEnd w:id="30"/>
      <w:r>
        <w:rPr>
          <w:rFonts w:hint="cs"/>
          <w:rtl/>
        </w:rPr>
        <w:t xml:space="preserve">גדלה פי-שבעה, ואולי יותר, אבל שטחי הבנייה נשארו כמעט </w:t>
      </w:r>
      <w:bookmarkStart w:id="31" w:name="_ETM_Q35_249490"/>
      <w:bookmarkEnd w:id="31"/>
      <w:r>
        <w:rPr>
          <w:rFonts w:hint="cs"/>
          <w:rtl/>
        </w:rPr>
        <w:t>ללא שינוי.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32" w:name="_ETM_Q35_250597"/>
      <w:bookmarkEnd w:id="32"/>
      <w:r>
        <w:rPr>
          <w:rFonts w:hint="cs"/>
          <w:rtl/>
        </w:rPr>
        <w:t xml:space="preserve">לפני ימים, צעירים מהעיר טמרה </w:t>
      </w:r>
      <w:bookmarkStart w:id="33" w:name="_ETM_Q35_254180"/>
      <w:bookmarkEnd w:id="33"/>
      <w:r>
        <w:rPr>
          <w:rFonts w:hint="cs"/>
          <w:rtl/>
        </w:rPr>
        <w:t xml:space="preserve">טלפנו אלי </w:t>
      </w:r>
      <w:r>
        <w:rPr>
          <w:rtl/>
        </w:rPr>
        <w:t>–</w:t>
      </w:r>
      <w:r>
        <w:rPr>
          <w:rFonts w:hint="cs"/>
          <w:rtl/>
        </w:rPr>
        <w:t xml:space="preserve"> שהם הקימו אוהל מחאה בגלל המשבר בדיור, כי </w:t>
      </w:r>
      <w:bookmarkStart w:id="34" w:name="_ETM_Q35_262150"/>
      <w:bookmarkEnd w:id="34"/>
      <w:r>
        <w:rPr>
          <w:rFonts w:hint="cs"/>
          <w:rtl/>
        </w:rPr>
        <w:t xml:space="preserve">הם לא מוצאים שטחים כדי לבנות את הבית שלהם. </w:t>
      </w:r>
    </w:p>
    <w:p w:rsidR="008E4F47" w:rsidRDefault="008E4F47" w:rsidP="008E4F47">
      <w:pPr>
        <w:rPr>
          <w:rFonts w:hint="cs"/>
          <w:rtl/>
        </w:rPr>
      </w:pPr>
    </w:p>
    <w:p w:rsidR="008E4F47" w:rsidRPr="00711F14" w:rsidRDefault="008E4F47" w:rsidP="008E4F47">
      <w:pPr>
        <w:rPr>
          <w:rFonts w:hint="cs"/>
          <w:rtl/>
        </w:rPr>
      </w:pPr>
      <w:bookmarkStart w:id="35" w:name="_ETM_Q35_267071"/>
      <w:bookmarkEnd w:id="35"/>
      <w:r>
        <w:rPr>
          <w:rFonts w:hint="cs"/>
          <w:rtl/>
        </w:rPr>
        <w:t xml:space="preserve">כבוד </w:t>
      </w:r>
      <w:bookmarkStart w:id="36" w:name="_ETM_Q35_267863"/>
      <w:bookmarkEnd w:id="36"/>
      <w:r>
        <w:rPr>
          <w:rFonts w:hint="cs"/>
          <w:rtl/>
        </w:rPr>
        <w:t xml:space="preserve">היושב-ראש, כאשר התמנה השר גדעון סער לשר הפנים נפגשנו באחת </w:t>
      </w:r>
      <w:bookmarkStart w:id="37" w:name="_ETM_Q35_274635"/>
      <w:bookmarkEnd w:id="37"/>
      <w:r>
        <w:rPr>
          <w:rFonts w:hint="cs"/>
          <w:rtl/>
        </w:rPr>
        <w:t xml:space="preserve">הישיבות בוועדת הפנים, אמרתי לו: האתגר הרציני שבפניך הוא בעיית </w:t>
      </w:r>
      <w:bookmarkStart w:id="38" w:name="_ETM_Q35_280430"/>
      <w:bookmarkEnd w:id="38"/>
      <w:r>
        <w:rPr>
          <w:rFonts w:hint="cs"/>
          <w:rtl/>
        </w:rPr>
        <w:t xml:space="preserve">הדיור והבנייה ביישובים הערביים, הוא תוכניות המתאר ותוכניות הרחבת שטחי </w:t>
      </w:r>
      <w:bookmarkStart w:id="39" w:name="_ETM_Q35_289275"/>
      <w:bookmarkEnd w:id="39"/>
      <w:r>
        <w:rPr>
          <w:rFonts w:hint="cs"/>
          <w:rtl/>
        </w:rPr>
        <w:t>השיפוט של היישובים הערביים.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>המצב והדברים האלה מחייבים החלטה רצינית, גישה שיש בה הבנה, כי בלי לקחת את הנושא ברצינות ובהבנה המשבר יחריף, והאנשים לא יסבלו עוד.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אדוני היושב-ראש, ידוע, אני לא מחדש למישהו אם אני אגיד שיש הפליה ברורה ואי-שוויון בכל הנוגע להקצאת קרקעות, הרחבת שטחי השיפוט והמתאר בין היהודים לבין הערבים. שטחי השיפוט </w:t>
      </w:r>
      <w:bookmarkStart w:id="40" w:name="_ETM_Q35_327595"/>
      <w:bookmarkEnd w:id="40"/>
      <w:r>
        <w:rPr>
          <w:rFonts w:hint="cs"/>
          <w:rtl/>
        </w:rPr>
        <w:t>של הרשויות הערביות הן  כ-3% משטחי המדינה, והאוכלוסייה הערבית היא קרוב ל-20%. אין שוויון ואין איזון.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קצת אינפורמציה; לפי המרכז הערבי לתכנון אלטרנטיבי ממוצע הזמן שבו תוכנית בנייה, תוכנית מתאר, עד שמגישים אותה לוועדה מחוזית ועד לאישורה הוא יותר משש שנים, וזה זמן ארוך מאוד. </w:t>
      </w:r>
      <w:bookmarkStart w:id="41" w:name="_ETM_Q35_363414"/>
      <w:bookmarkEnd w:id="41"/>
      <w:r>
        <w:rPr>
          <w:rFonts w:hint="cs"/>
          <w:rtl/>
        </w:rPr>
        <w:t xml:space="preserve">יש כ-64 תוכניות מתאר מאושרות מאז שנת 2000, אבל אישור זה מותנה בתוכניות מפורטות ובייחוד בחלוקה, כאילו </w:t>
      </w:r>
      <w:bookmarkStart w:id="42" w:name="_ETM_Q35_374547"/>
      <w:bookmarkEnd w:id="42"/>
      <w:r>
        <w:rPr>
          <w:rFonts w:hint="cs"/>
          <w:rtl/>
        </w:rPr>
        <w:t>שהן לא אושרו.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17 רשויות ערביות, יש להן תוכניות מתאר שהופקדו בוועדות המחוזיות, אבל עדיין לא אושרו. </w:t>
      </w:r>
      <w:bookmarkStart w:id="43" w:name="_ETM_Q35_384494"/>
      <w:bookmarkEnd w:id="43"/>
      <w:r>
        <w:rPr>
          <w:rFonts w:hint="cs"/>
          <w:rtl/>
        </w:rPr>
        <w:t xml:space="preserve">יש תשעה יישובים ערביים עם תוכניות מתאר שהוגשו לוועדות מחוזיות. </w:t>
      </w:r>
      <w:bookmarkStart w:id="44" w:name="_ETM_Q35_392047"/>
      <w:bookmarkEnd w:id="44"/>
      <w:r>
        <w:rPr>
          <w:rFonts w:hint="cs"/>
          <w:rtl/>
        </w:rPr>
        <w:t xml:space="preserve">יש 46 </w:t>
      </w:r>
      <w:bookmarkStart w:id="45" w:name="_ETM_Q35_390190"/>
      <w:bookmarkEnd w:id="45"/>
      <w:r>
        <w:rPr>
          <w:rFonts w:hint="cs"/>
          <w:rtl/>
        </w:rPr>
        <w:t xml:space="preserve">יישובים ערביים עם תוכניות מתאר שלא הופקדו בוועדות המחוזיות. 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46" w:name="_ETM_Q35_398492"/>
      <w:bookmarkEnd w:id="46"/>
      <w:r>
        <w:rPr>
          <w:rFonts w:hint="cs"/>
          <w:rtl/>
        </w:rPr>
        <w:t>אחרי שנת 2000 הוגשו 16 תוכניות מתאר עדכניות, ועדיין לא אושרו, רובן במחוז הצפון. ליישובים כמו אכסאל, כאבול, ביר-</w:t>
      </w:r>
      <w:bookmarkStart w:id="47" w:name="_ETM_Q35_411191"/>
      <w:bookmarkEnd w:id="47"/>
      <w:r>
        <w:rPr>
          <w:rFonts w:hint="cs"/>
          <w:rtl/>
        </w:rPr>
        <w:t xml:space="preserve">אל-מכסור, אל-בענה, דיר-אל-אסד, טמרה, מג'ד-אל-כרום, </w:t>
      </w:r>
      <w:bookmarkStart w:id="48" w:name="_ETM_Q35_413307"/>
      <w:bookmarkEnd w:id="48"/>
      <w:r>
        <w:rPr>
          <w:rFonts w:hint="cs"/>
          <w:rtl/>
        </w:rPr>
        <w:t xml:space="preserve">אל-כמאנה, סולם, כפר-מסר, חג'אג'רה, אל-כעביה – עדיין לא </w:t>
      </w:r>
      <w:bookmarkStart w:id="49" w:name="_ETM_Q35_421245"/>
      <w:bookmarkEnd w:id="49"/>
      <w:r>
        <w:rPr>
          <w:rFonts w:hint="cs"/>
          <w:rtl/>
        </w:rPr>
        <w:t>אישרו.</w:t>
      </w:r>
      <w:bookmarkStart w:id="50" w:name="_ETM_Q35_419507"/>
      <w:bookmarkEnd w:id="50"/>
      <w:r>
        <w:rPr>
          <w:rFonts w:hint="cs"/>
          <w:rtl/>
        </w:rPr>
        <w:t xml:space="preserve"> </w:t>
      </w:r>
      <w:bookmarkStart w:id="51" w:name="_ETM_Q35_419938"/>
      <w:bookmarkEnd w:id="51"/>
      <w:r>
        <w:rPr>
          <w:rFonts w:hint="cs"/>
          <w:rtl/>
        </w:rPr>
        <w:t xml:space="preserve">במרכז טייבה, יתיר, קלנסואה – עדיין לא אישרו. </w:t>
      </w:r>
      <w:bookmarkStart w:id="52" w:name="_ETM_Q35_425919"/>
      <w:bookmarkEnd w:id="52"/>
      <w:r>
        <w:rPr>
          <w:rFonts w:hint="cs"/>
          <w:rtl/>
        </w:rPr>
        <w:t>אני עכשיו מדבר על תוכניות המתאר</w:t>
      </w:r>
      <w:r>
        <w:rPr>
          <w:rFonts w:hint="eastAsia"/>
          <w:rtl/>
        </w:rPr>
        <w:t xml:space="preserve"> </w:t>
      </w:r>
      <w:bookmarkStart w:id="53" w:name="_ETM_Q35_429820"/>
      <w:bookmarkEnd w:id="53"/>
      <w:r>
        <w:rPr>
          <w:rFonts w:hint="cs"/>
          <w:rtl/>
        </w:rPr>
        <w:t>ולא על שטח שיפוט.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בקשות להרחבת שטח השיפוט יש להרבה יישובים ערביים. למשל העיר שלי, סח'נין, </w:t>
      </w:r>
      <w:bookmarkStart w:id="54" w:name="_ETM_Q35_441322"/>
      <w:bookmarkEnd w:id="54"/>
      <w:r>
        <w:rPr>
          <w:rFonts w:hint="cs"/>
          <w:rtl/>
        </w:rPr>
        <w:t>הגישה, אני יודע, משנת 1999, ועדיין יש עכשיו ועדת גבולות. אני מקווה שהשר גדעון סער יחליט החלטה אמיצה בסוף, משום שהבעיה בבקשות ההרחבה</w:t>
      </w:r>
      <w:bookmarkStart w:id="55" w:name="_ETM_Q35_458385"/>
      <w:bookmarkEnd w:id="55"/>
      <w:r>
        <w:rPr>
          <w:rFonts w:hint="cs"/>
          <w:rtl/>
        </w:rPr>
        <w:t xml:space="preserve"> היא במיוחד כאשר יש לך שכן כמו למשל המועצה האזורית משגב, שהיא כל כך קמצנית כלפי שכניה. 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56" w:name="_ETM_Q35_472176"/>
      <w:bookmarkEnd w:id="56"/>
      <w:r>
        <w:rPr>
          <w:rFonts w:hint="cs"/>
          <w:rtl/>
        </w:rPr>
        <w:t xml:space="preserve">משרד הפנים בעבר הפנה את העירייה למשא-ומתן עם המועצה האזורית – תלכו, תשברו את הראש, תגיעו לאיזו פשרה. וזה לא נכון. משרד הפנים הוא האחראי, והוא שצריך להחליט על אישור או אי-אישור של תוכנית להרחבת שטח שיפוט, ואני מקווה באמת שכבוד השר יהיה </w:t>
      </w:r>
      <w:bookmarkStart w:id="57" w:name="_ETM_Q35_499511"/>
      <w:bookmarkEnd w:id="57"/>
      <w:r>
        <w:rPr>
          <w:rFonts w:hint="cs"/>
          <w:rtl/>
        </w:rPr>
        <w:t xml:space="preserve">הפעם </w:t>
      </w:r>
      <w:r>
        <w:rPr>
          <w:rtl/>
        </w:rPr>
        <w:t>–</w:t>
      </w:r>
      <w:r>
        <w:rPr>
          <w:rFonts w:hint="cs"/>
          <w:rtl/>
        </w:rPr>
        <w:t xml:space="preserve"> אני מתכוון לשר הפנים </w:t>
      </w:r>
      <w:r>
        <w:rPr>
          <w:rtl/>
        </w:rPr>
        <w:t>–</w:t>
      </w:r>
      <w:r>
        <w:rPr>
          <w:rFonts w:hint="cs"/>
          <w:rtl/>
        </w:rPr>
        <w:t xml:space="preserve"> מבין ורציני, כדי </w:t>
      </w:r>
      <w:bookmarkStart w:id="58" w:name="_ETM_Q35_506059"/>
      <w:bookmarkEnd w:id="58"/>
      <w:r>
        <w:rPr>
          <w:rFonts w:hint="cs"/>
          <w:rtl/>
        </w:rPr>
        <w:t xml:space="preserve">שהאתגר הזה </w:t>
      </w:r>
      <w:r>
        <w:rPr>
          <w:rtl/>
        </w:rPr>
        <w:t>–</w:t>
      </w:r>
      <w:r>
        <w:rPr>
          <w:rFonts w:hint="cs"/>
          <w:rtl/>
        </w:rPr>
        <w:t xml:space="preserve"> ייתן לו את התשובה ההולמת, שתגרום באמת בסוף לגמור את משבר הדיור החמור שפוקד את היישובים הערביים. תודה, אדוני היושב-ראש.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אני מודה לך, חבר </w:t>
      </w:r>
      <w:bookmarkStart w:id="59" w:name="_ETM_Q35_518759"/>
      <w:bookmarkEnd w:id="59"/>
      <w:r>
        <w:rPr>
          <w:rFonts w:hint="cs"/>
          <w:rtl/>
        </w:rPr>
        <w:t>הכנסת מסעוד גנאים. מכובדי השר.</w:t>
      </w:r>
    </w:p>
    <w:p w:rsidR="008E4F47" w:rsidRDefault="008E4F47" w:rsidP="008E4F47">
      <w:pPr>
        <w:rPr>
          <w:rFonts w:hint="cs"/>
          <w:rtl/>
        </w:rPr>
      </w:pPr>
      <w:bookmarkStart w:id="60" w:name="_ETM_Q35_518216"/>
      <w:bookmarkEnd w:id="60"/>
    </w:p>
    <w:p w:rsidR="008E4F47" w:rsidRDefault="008E4F47" w:rsidP="008E4F47">
      <w:pPr>
        <w:pStyle w:val="-"/>
        <w:keepNext/>
        <w:rPr>
          <w:rFonts w:hint="cs"/>
          <w:rtl/>
        </w:rPr>
      </w:pPr>
      <w:bookmarkStart w:id="61" w:name="_ETM_Q35_518543"/>
      <w:bookmarkStart w:id="62" w:name="_ETM_Q35_516590"/>
      <w:bookmarkEnd w:id="61"/>
      <w:bookmarkEnd w:id="62"/>
      <w:r>
        <w:rPr>
          <w:rtl/>
        </w:rPr>
        <w:t>מסעוד גנאים (רע"ם-תע"ל-מד"ע):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Pr="006B59D6" w:rsidRDefault="008E4F47" w:rsidP="008E4F47">
      <w:pPr>
        <w:rPr>
          <w:rFonts w:hint="cs"/>
          <w:rtl/>
        </w:rPr>
      </w:pPr>
      <w:r>
        <w:rPr>
          <w:rFonts w:hint="cs"/>
          <w:rtl/>
        </w:rPr>
        <w:t>קיצרתי בזמן, כדי לשמוע את התשובה.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נרשום </w:t>
      </w:r>
      <w:bookmarkStart w:id="63" w:name="_ETM_Q35_525689"/>
      <w:bookmarkEnd w:id="63"/>
      <w:r>
        <w:rPr>
          <w:rFonts w:hint="cs"/>
          <w:rtl/>
        </w:rPr>
        <w:t>לך קרדיט. השר אהרונוביץ, בבקשה, בשם הממשלה.</w:t>
      </w:r>
    </w:p>
    <w:p w:rsidR="008E4F47" w:rsidRDefault="008E4F47" w:rsidP="008E4F47">
      <w:pPr>
        <w:rPr>
          <w:rFonts w:hint="cs"/>
          <w:rtl/>
        </w:rPr>
      </w:pPr>
      <w:bookmarkStart w:id="64" w:name="_ETM_Q35_528988"/>
      <w:bookmarkEnd w:id="64"/>
    </w:p>
    <w:p w:rsidR="008E4F47" w:rsidRDefault="008E4F47" w:rsidP="008E4F47">
      <w:pPr>
        <w:pStyle w:val="a3"/>
        <w:keepNext/>
        <w:rPr>
          <w:rFonts w:hint="cs"/>
          <w:rtl/>
        </w:rPr>
      </w:pPr>
      <w:bookmarkStart w:id="65" w:name="_Toc388524102"/>
      <w:bookmarkStart w:id="66" w:name="_Toc388524491"/>
      <w:r>
        <w:rPr>
          <w:rtl/>
        </w:rPr>
        <w:t>השר לביטחון פנים יצחק אהרונוביץ:</w:t>
      </w:r>
      <w:bookmarkEnd w:id="65"/>
      <w:bookmarkEnd w:id="66"/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אדוני היושב-ראש, חברי </w:t>
      </w:r>
      <w:bookmarkStart w:id="67" w:name="_ETM_Q35_545821"/>
      <w:bookmarkEnd w:id="67"/>
      <w:r>
        <w:rPr>
          <w:rFonts w:hint="cs"/>
          <w:rtl/>
        </w:rPr>
        <w:t xml:space="preserve">חברי הכנסת, חבר הכנסת מסעוד גנאים, נתבקשתי על-ידי שר הפנים להקריא את התשובה. 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68" w:name="_ETM_Q35_551737"/>
      <w:bookmarkEnd w:id="68"/>
      <w:r>
        <w:rPr>
          <w:rFonts w:hint="cs"/>
          <w:rtl/>
        </w:rPr>
        <w:t xml:space="preserve">בהתייחס לטענה שהצעות הרחבת תוכניות המתאר ושטחי השיפוט </w:t>
      </w:r>
      <w:bookmarkStart w:id="69" w:name="_ETM_Q35_558449"/>
      <w:bookmarkEnd w:id="69"/>
      <w:r>
        <w:rPr>
          <w:rFonts w:hint="cs"/>
          <w:rtl/>
        </w:rPr>
        <w:t xml:space="preserve">ביישובים הערביים אינן מאושרות – מכלל 132 היישובים בחברה הערבית </w:t>
      </w:r>
      <w:bookmarkStart w:id="70" w:name="_ETM_Q35_567320"/>
      <w:bookmarkEnd w:id="70"/>
      <w:r>
        <w:rPr>
          <w:rFonts w:hint="cs"/>
          <w:rtl/>
        </w:rPr>
        <w:t xml:space="preserve">ל-63 יישובים, קרוב ל-50%, תוכניות מתאר עדכניות בתוקף </w:t>
      </w:r>
      <w:bookmarkStart w:id="71" w:name="_ETM_Q35_574003"/>
      <w:bookmarkEnd w:id="71"/>
      <w:r>
        <w:rPr>
          <w:rFonts w:hint="cs"/>
          <w:rtl/>
        </w:rPr>
        <w:t xml:space="preserve">משנת 2000 והלאה; שבע תוכניות </w:t>
      </w:r>
      <w:bookmarkStart w:id="72" w:name="_ETM_Q35_584746"/>
      <w:bookmarkEnd w:id="72"/>
      <w:r>
        <w:rPr>
          <w:rFonts w:hint="cs"/>
          <w:rtl/>
        </w:rPr>
        <w:t xml:space="preserve">מתאר נוספות צפוי כי יאושרו במהלך </w:t>
      </w:r>
      <w:bookmarkStart w:id="73" w:name="_ETM_Q35_578495"/>
      <w:bookmarkEnd w:id="73"/>
      <w:r>
        <w:rPr>
          <w:rFonts w:hint="cs"/>
          <w:rtl/>
        </w:rPr>
        <w:t xml:space="preserve">שנה זו,     </w:t>
      </w:r>
      <w:bookmarkStart w:id="74" w:name="_ETM_Q35_559543"/>
      <w:bookmarkEnd w:id="74"/>
      <w:r>
        <w:rPr>
          <w:rFonts w:hint="cs"/>
          <w:rtl/>
        </w:rPr>
        <w:t xml:space="preserve">        </w:t>
      </w:r>
      <w:bookmarkStart w:id="75" w:name="_ETM_Q35_559867"/>
      <w:bookmarkEnd w:id="75"/>
      <w:r>
        <w:rPr>
          <w:rFonts w:hint="cs"/>
          <w:rtl/>
        </w:rPr>
        <w:t xml:space="preserve">  ועשר תוכניות במהלך 2015, סך הכול 61% מהיישובים </w:t>
      </w:r>
      <w:r>
        <w:rPr>
          <w:rtl/>
        </w:rPr>
        <w:t>–</w:t>
      </w:r>
      <w:r>
        <w:rPr>
          <w:rFonts w:hint="cs"/>
          <w:rtl/>
        </w:rPr>
        <w:t xml:space="preserve"> יהיו מאושרות. </w:t>
      </w:r>
      <w:bookmarkStart w:id="76" w:name="_ETM_Q35_588588"/>
      <w:bookmarkEnd w:id="76"/>
      <w:r>
        <w:rPr>
          <w:rFonts w:hint="cs"/>
          <w:rtl/>
        </w:rPr>
        <w:t xml:space="preserve">צפוי כי עד סוף 2016 יושלם מהלך תכנון זה ויתחילו </w:t>
      </w:r>
      <w:bookmarkStart w:id="77" w:name="_ETM_Q35_594642"/>
      <w:bookmarkEnd w:id="77"/>
      <w:r>
        <w:rPr>
          <w:rFonts w:hint="cs"/>
          <w:rtl/>
        </w:rPr>
        <w:t>בעדכון נוסף של תוכניות המתאר.</w:t>
      </w:r>
    </w:p>
    <w:p w:rsidR="008E4F47" w:rsidRDefault="008E4F47" w:rsidP="008E4F47">
      <w:pPr>
        <w:rPr>
          <w:rFonts w:hint="cs"/>
          <w:rtl/>
        </w:rPr>
      </w:pPr>
      <w:bookmarkStart w:id="78" w:name="_ETM_Q35_596531"/>
      <w:bookmarkEnd w:id="78"/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 xml:space="preserve">אכן, בעבר הליכי התכנון והאישור של </w:t>
      </w:r>
      <w:bookmarkStart w:id="79" w:name="_ETM_Q35_597864"/>
      <w:bookmarkEnd w:id="79"/>
      <w:r>
        <w:rPr>
          <w:rFonts w:hint="cs"/>
          <w:rtl/>
        </w:rPr>
        <w:t xml:space="preserve">תוכניות מתאר נמשכו שנים ארוכות, אבל בשנים האחרונות הושם דגש </w:t>
      </w:r>
      <w:bookmarkStart w:id="80" w:name="_ETM_Q35_604749"/>
      <w:bookmarkEnd w:id="80"/>
      <w:r>
        <w:rPr>
          <w:rFonts w:hint="cs"/>
          <w:rtl/>
        </w:rPr>
        <w:t xml:space="preserve">על קידום אישור תוכניות המתאר, ההליכים התקצרו באופן משמעותי ומתקיים </w:t>
      </w:r>
      <w:bookmarkStart w:id="81" w:name="_ETM_Q35_610325"/>
      <w:bookmarkEnd w:id="81"/>
      <w:r>
        <w:rPr>
          <w:rFonts w:hint="cs"/>
          <w:rtl/>
        </w:rPr>
        <w:t xml:space="preserve">מעקב שוטף לגבי הבאת תוכניות המתאר שבהליכים לידי גמר בלוח זמנים </w:t>
      </w:r>
      <w:bookmarkStart w:id="82" w:name="_ETM_Q35_618195"/>
      <w:bookmarkEnd w:id="82"/>
      <w:r>
        <w:rPr>
          <w:rFonts w:hint="cs"/>
          <w:rtl/>
        </w:rPr>
        <w:t>קצר, כפי שבא לידי ביטוי גם ברפורמה שאושרה לאחרונה.</w:t>
      </w:r>
    </w:p>
    <w:p w:rsidR="008E4F47" w:rsidRDefault="008E4F47" w:rsidP="008E4F47">
      <w:pPr>
        <w:rPr>
          <w:rFonts w:hint="cs"/>
          <w:rtl/>
        </w:rPr>
      </w:pPr>
      <w:bookmarkStart w:id="83" w:name="_ETM_Q35_621935"/>
      <w:bookmarkEnd w:id="83"/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תוכניות המתאר </w:t>
      </w:r>
      <w:bookmarkStart w:id="84" w:name="_ETM_Q35_624923"/>
      <w:bookmarkEnd w:id="84"/>
      <w:r>
        <w:rPr>
          <w:rFonts w:hint="cs"/>
          <w:rtl/>
        </w:rPr>
        <w:t xml:space="preserve">בקידומו של מינהל התכנון הוסיפו לתחום הפיתוח של היישובים בממוצע </w:t>
      </w:r>
      <w:bookmarkStart w:id="85" w:name="_ETM_Q35_631157"/>
      <w:bookmarkEnd w:id="85"/>
      <w:r>
        <w:rPr>
          <w:rFonts w:hint="cs"/>
          <w:rtl/>
        </w:rPr>
        <w:t>כ-70% ביחס לתחום הפיתוח המאושר.</w:t>
      </w:r>
    </w:p>
    <w:p w:rsidR="008E4F47" w:rsidRDefault="008E4F47" w:rsidP="008E4F47">
      <w:pPr>
        <w:rPr>
          <w:rFonts w:hint="cs"/>
          <w:rtl/>
        </w:rPr>
      </w:pPr>
      <w:bookmarkStart w:id="86" w:name="_ETM_Q35_631929"/>
      <w:bookmarkEnd w:id="86"/>
    </w:p>
    <w:p w:rsidR="008E4F47" w:rsidRDefault="008E4F47" w:rsidP="008E4F47">
      <w:pPr>
        <w:rPr>
          <w:rFonts w:hint="cs"/>
          <w:rtl/>
        </w:rPr>
      </w:pPr>
      <w:bookmarkStart w:id="87" w:name="_ETM_Q35_631082"/>
      <w:bookmarkEnd w:id="87"/>
      <w:r>
        <w:rPr>
          <w:rFonts w:hint="cs"/>
          <w:rtl/>
        </w:rPr>
        <w:t xml:space="preserve">כאשר אובחן מחסור בשטחי פיתוח </w:t>
      </w:r>
      <w:bookmarkStart w:id="88" w:name="_ETM_Q35_635151"/>
      <w:bookmarkEnd w:id="88"/>
      <w:r>
        <w:rPr>
          <w:rFonts w:hint="cs"/>
          <w:rtl/>
        </w:rPr>
        <w:t xml:space="preserve">בתחום השיפוט הקיים, הוצעה תוספת שטחי פיתוח מעבר לתחום השיפוט. </w:t>
      </w:r>
      <w:bookmarkStart w:id="89" w:name="_ETM_Q35_640514"/>
      <w:bookmarkEnd w:id="89"/>
      <w:r>
        <w:rPr>
          <w:rFonts w:hint="cs"/>
          <w:rtl/>
        </w:rPr>
        <w:t xml:space="preserve">כך נעשה ב-30% מכלל תוכניות המתאר שמינהל התכנון מקדם, </w:t>
      </w:r>
      <w:bookmarkStart w:id="90" w:name="_ETM_Q35_645499"/>
      <w:bookmarkEnd w:id="90"/>
      <w:r>
        <w:rPr>
          <w:rFonts w:hint="cs"/>
          <w:rtl/>
        </w:rPr>
        <w:t xml:space="preserve">שהם </w:t>
      </w:r>
      <w:r>
        <w:rPr>
          <w:rtl/>
        </w:rPr>
        <w:t>–</w:t>
      </w:r>
      <w:r>
        <w:rPr>
          <w:rFonts w:hint="cs"/>
          <w:rtl/>
        </w:rPr>
        <w:t xml:space="preserve"> או יהיו </w:t>
      </w:r>
      <w:r>
        <w:rPr>
          <w:rtl/>
        </w:rPr>
        <w:t>–</w:t>
      </w:r>
      <w:r>
        <w:rPr>
          <w:rFonts w:hint="cs"/>
          <w:rtl/>
        </w:rPr>
        <w:t xml:space="preserve"> בסיס לדיונים בהרחבה של תחום השיפוט. </w:t>
      </w:r>
      <w:bookmarkStart w:id="91" w:name="_ETM_Q35_652492"/>
      <w:bookmarkEnd w:id="91"/>
      <w:r>
        <w:rPr>
          <w:rFonts w:hint="cs"/>
          <w:rtl/>
        </w:rPr>
        <w:t xml:space="preserve">כמחצית מתוכניות מתאר אלה אושרו, ועוד ארבע תוכניות צפוי </w:t>
      </w:r>
      <w:bookmarkStart w:id="92" w:name="_ETM_Q35_656532"/>
      <w:bookmarkEnd w:id="92"/>
      <w:r>
        <w:rPr>
          <w:rFonts w:hint="cs"/>
          <w:rtl/>
        </w:rPr>
        <w:t xml:space="preserve">שיאושרו במהלך 2014. שאר התוכניות נמצאות בהליכי תכנון או אישור. </w:t>
      </w:r>
      <w:bookmarkStart w:id="93" w:name="_ETM_Q35_663967"/>
      <w:bookmarkEnd w:id="93"/>
      <w:r>
        <w:rPr>
          <w:rFonts w:hint="cs"/>
          <w:rtl/>
        </w:rPr>
        <w:t>תודה רבה.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>תודה, אדוני השר. מה אתה מציע?</w:t>
      </w:r>
    </w:p>
    <w:p w:rsidR="008E4F47" w:rsidRDefault="008E4F47" w:rsidP="008E4F47">
      <w:pPr>
        <w:rPr>
          <w:rFonts w:hint="cs"/>
          <w:rtl/>
        </w:rPr>
      </w:pPr>
      <w:bookmarkStart w:id="94" w:name="_ETM_Q35_671537"/>
      <w:bookmarkEnd w:id="94"/>
    </w:p>
    <w:p w:rsidR="008E4F47" w:rsidRDefault="008E4F47" w:rsidP="008E4F47">
      <w:pPr>
        <w:pStyle w:val="a7"/>
        <w:keepNext/>
        <w:rPr>
          <w:rFonts w:hint="cs"/>
          <w:rtl/>
        </w:rPr>
      </w:pPr>
      <w:r>
        <w:rPr>
          <w:rtl/>
        </w:rPr>
        <w:t>מסעוד גנאים (רע"ם-תע"ל-מד"ע):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r>
        <w:rPr>
          <w:rFonts w:hint="cs"/>
          <w:rtl/>
        </w:rPr>
        <w:t>ועדת הפנים.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8"/>
        <w:keepNext/>
        <w:rPr>
          <w:rFonts w:hint="cs"/>
          <w:rtl/>
        </w:rPr>
      </w:pPr>
      <w:r>
        <w:rPr>
          <w:rtl/>
        </w:rPr>
        <w:t>היו"ר אחמד טיבי:</w:t>
      </w:r>
    </w:p>
    <w:p w:rsidR="008E4F47" w:rsidRDefault="008E4F47" w:rsidP="008E4F47">
      <w:pPr>
        <w:pStyle w:val="KeepWithNext"/>
        <w:rPr>
          <w:rFonts w:hint="cs"/>
          <w:rtl/>
        </w:rPr>
      </w:pPr>
    </w:p>
    <w:p w:rsidR="008E4F47" w:rsidRDefault="008E4F47" w:rsidP="008E4F47">
      <w:pPr>
        <w:rPr>
          <w:rFonts w:hint="cs"/>
          <w:rtl/>
        </w:rPr>
      </w:pPr>
      <w:bookmarkStart w:id="95" w:name="_ETM_Q35_675116"/>
      <w:bookmarkEnd w:id="95"/>
      <w:r>
        <w:rPr>
          <w:rFonts w:hint="cs"/>
          <w:rtl/>
        </w:rPr>
        <w:t xml:space="preserve">לשר אין התנגדות שזה יעבור לוועדת הפנים. </w:t>
      </w:r>
      <w:bookmarkStart w:id="96" w:name="_ETM_Q35_678857"/>
      <w:bookmarkEnd w:id="96"/>
      <w:r>
        <w:rPr>
          <w:rFonts w:hint="cs"/>
          <w:rtl/>
        </w:rPr>
        <w:t>אנחנו עוברים להצבעה. בעד זה ועדת הפנים, נגד זה הסרה.</w:t>
      </w:r>
    </w:p>
    <w:p w:rsidR="008E4F47" w:rsidRDefault="008E4F47" w:rsidP="008E4F47">
      <w:pPr>
        <w:rPr>
          <w:rFonts w:hint="cs"/>
          <w:rtl/>
        </w:rPr>
      </w:pPr>
    </w:p>
    <w:p w:rsidR="008E4F47" w:rsidRDefault="008E4F47" w:rsidP="008E4F47">
      <w:pPr>
        <w:pStyle w:val="a5"/>
        <w:keepNext/>
        <w:rPr>
          <w:rtl/>
        </w:rPr>
      </w:pPr>
      <w:r>
        <w:rPr>
          <w:rFonts w:hint="eastAsia"/>
          <w:rtl/>
        </w:rPr>
        <w:t>הצבעה</w:t>
      </w:r>
      <w:r>
        <w:rPr>
          <w:rtl/>
        </w:rPr>
        <w:t xml:space="preserve"> מס'</w:t>
      </w:r>
      <w:r>
        <w:rPr>
          <w:rFonts w:hint="cs"/>
          <w:rtl/>
        </w:rPr>
        <w:t xml:space="preserve"> 16</w:t>
      </w:r>
    </w:p>
    <w:p w:rsidR="008E4F47" w:rsidRDefault="008E4F47" w:rsidP="008E4F47">
      <w:pPr>
        <w:pStyle w:val="--"/>
        <w:keepNext/>
        <w:rPr>
          <w:rFonts w:hint="cs"/>
          <w:rtl/>
        </w:rPr>
      </w:pPr>
    </w:p>
    <w:p w:rsidR="008E4F47" w:rsidRDefault="008E4F47" w:rsidP="008E4F47">
      <w:pPr>
        <w:pStyle w:val="--"/>
        <w:keepNext/>
        <w:rPr>
          <w:rtl/>
        </w:rPr>
      </w:pPr>
      <w:r>
        <w:rPr>
          <w:rFonts w:hint="eastAsia"/>
          <w:rtl/>
        </w:rPr>
        <w:t>בעד</w:t>
      </w:r>
      <w:r>
        <w:rPr>
          <w:rFonts w:hint="cs"/>
          <w:rtl/>
        </w:rPr>
        <w:t xml:space="preserve"> ההצעה להעביר את הנושא לוועדה</w:t>
      </w:r>
      <w:r>
        <w:rPr>
          <w:rtl/>
        </w:rPr>
        <w:t xml:space="preserve"> – </w:t>
      </w:r>
      <w:r>
        <w:rPr>
          <w:rFonts w:hint="cs"/>
          <w:rtl/>
        </w:rPr>
        <w:t>5</w:t>
      </w:r>
    </w:p>
    <w:p w:rsidR="008E4F47" w:rsidRDefault="008E4F47" w:rsidP="008E4F47">
      <w:pPr>
        <w:pStyle w:val="--"/>
        <w:keepNext/>
        <w:rPr>
          <w:rtl/>
        </w:rPr>
      </w:pPr>
      <w:r>
        <w:rPr>
          <w:rFonts w:hint="eastAsia"/>
          <w:rtl/>
        </w:rPr>
        <w:t>נגד</w:t>
      </w:r>
      <w:r>
        <w:rPr>
          <w:rtl/>
        </w:rPr>
        <w:t xml:space="preserve"> –</w:t>
      </w:r>
      <w:r>
        <w:rPr>
          <w:rFonts w:hint="cs"/>
          <w:rtl/>
        </w:rPr>
        <w:t xml:space="preserve"> אין</w:t>
      </w:r>
      <w:r>
        <w:rPr>
          <w:rtl/>
        </w:rPr>
        <w:t xml:space="preserve"> </w:t>
      </w:r>
    </w:p>
    <w:p w:rsidR="008E4F47" w:rsidRDefault="008E4F47" w:rsidP="008E4F47">
      <w:pPr>
        <w:pStyle w:val="--"/>
        <w:keepNext/>
        <w:rPr>
          <w:rtl/>
        </w:rPr>
      </w:pPr>
      <w:r>
        <w:rPr>
          <w:rFonts w:hint="eastAsia"/>
          <w:rtl/>
        </w:rPr>
        <w:t>נמנעים</w:t>
      </w:r>
      <w:r>
        <w:rPr>
          <w:rtl/>
        </w:rPr>
        <w:t xml:space="preserve"> –</w:t>
      </w:r>
      <w:r>
        <w:rPr>
          <w:rFonts w:hint="cs"/>
          <w:rtl/>
        </w:rPr>
        <w:t xml:space="preserve"> אין</w:t>
      </w:r>
      <w:r>
        <w:rPr>
          <w:rtl/>
        </w:rPr>
        <w:t xml:space="preserve"> </w:t>
      </w:r>
    </w:p>
    <w:p w:rsidR="008E4F47" w:rsidRPr="00B30831" w:rsidRDefault="008E4F47" w:rsidP="008E4F47">
      <w:pPr>
        <w:pStyle w:val="a6"/>
        <w:rPr>
          <w:rFonts w:hint="cs"/>
          <w:rtl/>
        </w:rPr>
      </w:pPr>
      <w:r>
        <w:rPr>
          <w:rFonts w:hint="cs"/>
          <w:rtl/>
        </w:rPr>
        <w:t>ההצעה להעביר את הנושא לוועדת הפנים והגנת הסביבה נתקבלה.</w:t>
      </w:r>
    </w:p>
    <w:p w:rsidR="008E4F47" w:rsidRPr="00473DE6" w:rsidRDefault="008E4F47" w:rsidP="008E4F47">
      <w:pPr>
        <w:rPr>
          <w:rFonts w:hint="cs"/>
          <w:rtl/>
        </w:rPr>
      </w:pPr>
    </w:p>
    <w:p w:rsidR="007621C8" w:rsidRDefault="007621C8"/>
    <w:sectPr w:rsidR="007621C8" w:rsidSect="004912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47"/>
    <w:rsid w:val="004912EB"/>
    <w:rsid w:val="007621C8"/>
    <w:rsid w:val="008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47"/>
    <w:pPr>
      <w:bidi/>
      <w:spacing w:after="0" w:line="360" w:lineRule="auto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דובר"/>
    <w:basedOn w:val="a"/>
    <w:next w:val="a"/>
    <w:rsid w:val="008E4F47"/>
    <w:pPr>
      <w:ind w:firstLine="0"/>
    </w:pPr>
    <w:rPr>
      <w:b/>
      <w:bCs/>
      <w:u w:val="single"/>
      <w:lang w:eastAsia="he-IL"/>
    </w:rPr>
  </w:style>
  <w:style w:type="paragraph" w:customStyle="1" w:styleId="a4">
    <w:name w:val="נושא"/>
    <w:basedOn w:val="a"/>
    <w:next w:val="a"/>
    <w:rsid w:val="008E4F47"/>
    <w:pPr>
      <w:jc w:val="center"/>
    </w:pPr>
    <w:rPr>
      <w:b/>
      <w:bCs/>
      <w:szCs w:val="24"/>
      <w:u w:val="single"/>
    </w:rPr>
  </w:style>
  <w:style w:type="paragraph" w:customStyle="1" w:styleId="a5">
    <w:name w:val="הצבעה_מספר"/>
    <w:basedOn w:val="a"/>
    <w:next w:val="a"/>
    <w:rsid w:val="008E4F47"/>
    <w:pPr>
      <w:jc w:val="center"/>
    </w:pPr>
    <w:rPr>
      <w:b/>
      <w:bCs/>
    </w:rPr>
  </w:style>
  <w:style w:type="paragraph" w:customStyle="1" w:styleId="--">
    <w:name w:val="הצבעה_בעד-נגד-נמנעים"/>
    <w:basedOn w:val="a"/>
    <w:next w:val="a"/>
    <w:rsid w:val="008E4F47"/>
    <w:pPr>
      <w:jc w:val="center"/>
    </w:pPr>
  </w:style>
  <w:style w:type="paragraph" w:customStyle="1" w:styleId="a6">
    <w:name w:val="הצבעה_תוצאות"/>
    <w:basedOn w:val="a"/>
    <w:next w:val="a"/>
    <w:rsid w:val="008E4F47"/>
    <w:pPr>
      <w:jc w:val="center"/>
    </w:pPr>
  </w:style>
  <w:style w:type="paragraph" w:customStyle="1" w:styleId="a7">
    <w:name w:val="קריאות"/>
    <w:basedOn w:val="a3"/>
    <w:next w:val="a"/>
    <w:rsid w:val="008E4F47"/>
  </w:style>
  <w:style w:type="paragraph" w:customStyle="1" w:styleId="a8">
    <w:name w:val="יור"/>
    <w:basedOn w:val="a3"/>
    <w:next w:val="a"/>
    <w:rsid w:val="008E4F47"/>
  </w:style>
  <w:style w:type="paragraph" w:customStyle="1" w:styleId="-">
    <w:name w:val="דובר-המשך"/>
    <w:basedOn w:val="a3"/>
    <w:next w:val="a"/>
    <w:rsid w:val="008E4F47"/>
  </w:style>
  <w:style w:type="paragraph" w:customStyle="1" w:styleId="KeepWithNext">
    <w:name w:val="KeepWithNext"/>
    <w:basedOn w:val="a"/>
    <w:next w:val="a"/>
    <w:qFormat/>
    <w:rsid w:val="008E4F47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47"/>
    <w:pPr>
      <w:bidi/>
      <w:spacing w:after="0" w:line="360" w:lineRule="auto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דובר"/>
    <w:basedOn w:val="a"/>
    <w:next w:val="a"/>
    <w:rsid w:val="008E4F47"/>
    <w:pPr>
      <w:ind w:firstLine="0"/>
    </w:pPr>
    <w:rPr>
      <w:b/>
      <w:bCs/>
      <w:u w:val="single"/>
      <w:lang w:eastAsia="he-IL"/>
    </w:rPr>
  </w:style>
  <w:style w:type="paragraph" w:customStyle="1" w:styleId="a4">
    <w:name w:val="נושא"/>
    <w:basedOn w:val="a"/>
    <w:next w:val="a"/>
    <w:rsid w:val="008E4F47"/>
    <w:pPr>
      <w:jc w:val="center"/>
    </w:pPr>
    <w:rPr>
      <w:b/>
      <w:bCs/>
      <w:szCs w:val="24"/>
      <w:u w:val="single"/>
    </w:rPr>
  </w:style>
  <w:style w:type="paragraph" w:customStyle="1" w:styleId="a5">
    <w:name w:val="הצבעה_מספר"/>
    <w:basedOn w:val="a"/>
    <w:next w:val="a"/>
    <w:rsid w:val="008E4F47"/>
    <w:pPr>
      <w:jc w:val="center"/>
    </w:pPr>
    <w:rPr>
      <w:b/>
      <w:bCs/>
    </w:rPr>
  </w:style>
  <w:style w:type="paragraph" w:customStyle="1" w:styleId="--">
    <w:name w:val="הצבעה_בעד-נגד-נמנעים"/>
    <w:basedOn w:val="a"/>
    <w:next w:val="a"/>
    <w:rsid w:val="008E4F47"/>
    <w:pPr>
      <w:jc w:val="center"/>
    </w:pPr>
  </w:style>
  <w:style w:type="paragraph" w:customStyle="1" w:styleId="a6">
    <w:name w:val="הצבעה_תוצאות"/>
    <w:basedOn w:val="a"/>
    <w:next w:val="a"/>
    <w:rsid w:val="008E4F47"/>
    <w:pPr>
      <w:jc w:val="center"/>
    </w:pPr>
  </w:style>
  <w:style w:type="paragraph" w:customStyle="1" w:styleId="a7">
    <w:name w:val="קריאות"/>
    <w:basedOn w:val="a3"/>
    <w:next w:val="a"/>
    <w:rsid w:val="008E4F47"/>
  </w:style>
  <w:style w:type="paragraph" w:customStyle="1" w:styleId="a8">
    <w:name w:val="יור"/>
    <w:basedOn w:val="a3"/>
    <w:next w:val="a"/>
    <w:rsid w:val="008E4F47"/>
  </w:style>
  <w:style w:type="paragraph" w:customStyle="1" w:styleId="-">
    <w:name w:val="דובר-המשך"/>
    <w:basedOn w:val="a3"/>
    <w:next w:val="a"/>
    <w:rsid w:val="008E4F47"/>
  </w:style>
  <w:style w:type="paragraph" w:customStyle="1" w:styleId="KeepWithNext">
    <w:name w:val="KeepWithNext"/>
    <w:basedOn w:val="a"/>
    <w:next w:val="a"/>
    <w:qFormat/>
    <w:rsid w:val="008E4F47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שוש אזולאי</dc:creator>
  <cp:lastModifiedBy>שוש אזולאי</cp:lastModifiedBy>
  <cp:revision>1</cp:revision>
  <dcterms:created xsi:type="dcterms:W3CDTF">2014-06-18T12:11:00Z</dcterms:created>
  <dcterms:modified xsi:type="dcterms:W3CDTF">2014-06-18T12:13:00Z</dcterms:modified>
</cp:coreProperties>
</file>