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BE279B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BE279B">
        <w:rPr>
          <w:rFonts w:ascii="Tahoma" w:hAnsi="Tahoma"/>
          <w:noProof w:val="0"/>
          <w:sz w:val="28"/>
          <w:rtl/>
        </w:rPr>
        <w:t>ט"ו בתמוז תשע"ד</w:t>
      </w:r>
      <w:bookmarkEnd w:id="0"/>
    </w:p>
    <w:p w:rsidR="00BD776A" w:rsidRDefault="00BE279B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BE279B">
        <w:rPr>
          <w:rFonts w:ascii="Tahoma" w:hAnsi="Tahoma"/>
          <w:noProof w:val="0"/>
          <w:sz w:val="28"/>
          <w:rtl/>
        </w:rPr>
        <w:t>13 ביולי 2014</w:t>
      </w:r>
      <w:bookmarkEnd w:id="1"/>
    </w:p>
    <w:p w:rsidR="00BD776A" w:rsidRDefault="00BE279B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BE279B">
        <w:rPr>
          <w:rFonts w:ascii="Tahoma" w:hAnsi="Tahoma"/>
          <w:b/>
          <w:bCs/>
          <w:noProof w:val="0"/>
          <w:sz w:val="28"/>
          <w:u w:val="single"/>
          <w:rtl/>
        </w:rPr>
        <w:t>3627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1763E1" w:rsidRPr="001763E1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1763E1">
      <w:pPr>
        <w:pStyle w:val="9"/>
        <w:keepNext w:val="0"/>
        <w:ind w:left="-9"/>
        <w:rPr>
          <w:noProof w:val="0"/>
          <w:rtl/>
        </w:rPr>
      </w:pPr>
      <w:bookmarkStart w:id="4" w:name="Yor"/>
      <w:r w:rsidRPr="001763E1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1763E1" w:rsidRPr="001763E1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1763E1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1763E1">
        <w:rPr>
          <w:noProof w:val="0"/>
          <w:u w:val="single"/>
          <w:rtl/>
        </w:rPr>
        <w:t>לוחמה במדיה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1763E1" w:rsidRPr="001763E1" w:rsidRDefault="001763E1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1763E1">
        <w:rPr>
          <w:noProof w:val="0"/>
          <w:rtl/>
        </w:rPr>
        <w:t>עוד טרם פוענחו החטיפה ורצח שלושת הנערים, ולאורך כל העימותים בשטח, גוברת הלוחמה במדיה.</w:t>
      </w:r>
    </w:p>
    <w:p w:rsidR="00BD776A" w:rsidRDefault="001763E1">
      <w:pPr>
        <w:pStyle w:val="9"/>
        <w:keepNext w:val="0"/>
        <w:ind w:left="-9"/>
        <w:rPr>
          <w:noProof w:val="0"/>
          <w:rtl/>
        </w:rPr>
      </w:pPr>
      <w:r w:rsidRPr="001763E1">
        <w:rPr>
          <w:noProof w:val="0"/>
          <w:rtl/>
        </w:rPr>
        <w:t xml:space="preserve">אמצעי זה, גם אם הינו רק על פני המסך, משפיע על תודעת האזרחים ויוצר מתח, רתיעה והשפעות פסיכולוגיות בלתי מבוטלות. אבקש לדון בנושא בהקדם במסדרת דיון מהיר </w:t>
      </w:r>
      <w:proofErr w:type="spellStart"/>
      <w:r w:rsidRPr="001763E1">
        <w:rPr>
          <w:noProof w:val="0"/>
          <w:rtl/>
        </w:rPr>
        <w:t>בועדת</w:t>
      </w:r>
      <w:proofErr w:type="spellEnd"/>
      <w:r w:rsidRPr="001763E1">
        <w:rPr>
          <w:noProof w:val="0"/>
          <w:rtl/>
        </w:rPr>
        <w:t xml:space="preserve"> המדע.</w:t>
      </w:r>
      <w:bookmarkEnd w:id="7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1763E1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1763E1">
        <w:rPr>
          <w:rFonts w:ascii="Tahoma" w:hAnsi="Tahoma"/>
          <w:noProof w:val="0"/>
          <w:sz w:val="28"/>
          <w:rtl/>
        </w:rPr>
        <w:t>חבר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1763E1">
        <w:rPr>
          <w:rFonts w:ascii="Tahoma" w:hAnsi="Tahoma"/>
          <w:noProof w:val="0"/>
          <w:sz w:val="28"/>
          <w:rtl/>
        </w:rPr>
        <w:t>כבל איתן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5583asCopyOriginal.docx"/>
    <w:docVar w:name="StartMode" w:val="4"/>
    <w:docVar w:name="TemplateCount" w:val="42"/>
    <w:docVar w:name="WordsQuota" w:val="40"/>
  </w:docVars>
  <w:rsids>
    <w:rsidRoot w:val="00497FA2"/>
    <w:rsid w:val="000A1B27"/>
    <w:rsid w:val="001763E1"/>
    <w:rsid w:val="00497FA2"/>
    <w:rsid w:val="007C48DB"/>
    <w:rsid w:val="007F30D8"/>
    <w:rsid w:val="00977722"/>
    <w:rsid w:val="00BD776A"/>
    <w:rsid w:val="00BE279B"/>
    <w:rsid w:val="00D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47D49-8E9E-4063-8E25-EE6ED696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איתן כבל</dc:creator>
  <cp:keywords/>
  <cp:lastModifiedBy>אפרת מורלי</cp:lastModifiedBy>
  <cp:revision>3</cp:revision>
  <cp:lastPrinted>1900-12-31T21:00:00Z</cp:lastPrinted>
  <dcterms:created xsi:type="dcterms:W3CDTF">2014-07-13T09:19:00Z</dcterms:created>
  <dcterms:modified xsi:type="dcterms:W3CDTF">2014-07-13T09:30:00Z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