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Pr="0006458E" w:rsidRDefault="004033D8" w:rsidP="002C2E29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6458E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ItemID"/>
      <w:r w:rsidR="0032101C" w:rsidRPr="0006458E">
        <w:rPr>
          <w:b w:val="0"/>
          <w:bCs w:val="0"/>
          <w:szCs w:val="20"/>
          <w:rtl/>
        </w:rPr>
        <w:t>543974</w:t>
      </w:r>
      <w:bookmarkEnd w:id="1"/>
    </w:p>
    <w:p w:rsidR="00E13C27" w:rsidRPr="00DB7060" w:rsidRDefault="00E13C27" w:rsidP="00E13C27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KnessetNum"/>
      <w:r w:rsidR="0032101C" w:rsidRPr="0032101C">
        <w:rPr>
          <w:sz w:val="28"/>
          <w:szCs w:val="28"/>
          <w:rtl/>
        </w:rPr>
        <w:t>התשע-עשרה</w:t>
      </w:r>
      <w:bookmarkEnd w:id="2"/>
    </w:p>
    <w:p w:rsidR="00E13C27" w:rsidRDefault="00E13C27" w:rsidP="00E13C27">
      <w:pPr>
        <w:rPr>
          <w:rFonts w:cs="David"/>
          <w:sz w:val="26"/>
          <w:szCs w:val="26"/>
          <w:rtl/>
        </w:rPr>
      </w:pPr>
    </w:p>
    <w:p w:rsidR="00AA4707" w:rsidRPr="00D74DD6" w:rsidRDefault="0090253D" w:rsidP="0091204F">
      <w:pPr>
        <w:pStyle w:val="David"/>
        <w:ind w:left="2880" w:firstLine="663"/>
        <w:rPr>
          <w:b/>
          <w:bCs/>
        </w:rPr>
      </w:pPr>
      <w:bookmarkStart w:id="3" w:name="MKsSingleOrMulti"/>
      <w:r w:rsidRPr="00D74DD6">
        <w:rPr>
          <w:b/>
          <w:bCs/>
          <w:rtl/>
        </w:rPr>
        <w:t>יוזמים:      חברי הכנסת</w:t>
      </w:r>
      <w:bookmarkEnd w:id="3"/>
      <w:r w:rsidR="00B35784" w:rsidRPr="00D74DD6">
        <w:rPr>
          <w:b/>
          <w:bCs/>
        </w:rPr>
        <w:tab/>
      </w:r>
      <w:bookmarkStart w:id="4" w:name="MKs"/>
      <w:r w:rsidR="00AA4707" w:rsidRPr="00D74DD6">
        <w:rPr>
          <w:b/>
          <w:bCs/>
          <w:rtl/>
        </w:rPr>
        <w:t>דוד צור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מיכל רוזין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תמר זנדברג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פנינה תמנו-שטה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יפעת קריב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איתן כבל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סתיו שפיר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מאיר שטרית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משה מזרחי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אלעזר שטרן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דב חנין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רינה פרנקל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ניצן הורוביץ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עפר שלח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אורלי לוי אבקסיס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יעקב מרגי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עדי קול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גילה גמליאל</w:t>
      </w:r>
    </w:p>
    <w:p w:rsidR="00AA4707" w:rsidRPr="00D74DD6" w:rsidRDefault="00AA4707" w:rsidP="0091204F">
      <w:pPr>
        <w:pStyle w:val="David"/>
        <w:ind w:left="2880" w:firstLine="663"/>
        <w:rPr>
          <w:b/>
          <w:bCs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רונן הופמן</w:t>
      </w:r>
    </w:p>
    <w:p w:rsidR="00E13C27" w:rsidRPr="00D74DD6" w:rsidRDefault="00AA4707" w:rsidP="0091204F">
      <w:pPr>
        <w:pStyle w:val="David"/>
        <w:ind w:left="2880" w:firstLine="663"/>
        <w:rPr>
          <w:b/>
          <w:bCs/>
          <w:rtl/>
        </w:rPr>
      </w:pP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</w:rPr>
        <w:tab/>
      </w:r>
      <w:r w:rsidRPr="00D74DD6">
        <w:rPr>
          <w:b/>
          <w:bCs/>
          <w:rtl/>
        </w:rPr>
        <w:t>מירי רגב</w:t>
      </w:r>
      <w:bookmarkEnd w:id="4"/>
    </w:p>
    <w:p w:rsidR="00E13C27" w:rsidRDefault="0014195F" w:rsidP="00B35784">
      <w:pPr>
        <w:ind w:firstLine="3543"/>
        <w:rPr>
          <w:rFonts w:cs="David"/>
          <w:sz w:val="26"/>
          <w:szCs w:val="2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A197B" wp14:editId="5CE95B32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3869690" cy="15875"/>
                <wp:effectExtent l="0" t="38100" r="0" b="41275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5875"/>
                        </a:xfrm>
                        <a:custGeom>
                          <a:avLst/>
                          <a:gdLst>
                            <a:gd name="T0" fmla="*/ 0 w 6094"/>
                            <a:gd name="T1" fmla="*/ 25 h 25"/>
                            <a:gd name="T2" fmla="*/ 6094 w 6094"/>
                            <a:gd name="T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4" h="25">
                              <a:moveTo>
                                <a:pt x="0" y="25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4.8pt,3.85pt" coordsize="609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" filled="f" stroked="f">
                <v:path arrowok="t" o:connecttype="custom" o:connectlocs="0,15875;3869690,0" o:connectangles="0,0"/>
              </v:polyline>
            </w:pict>
          </mc:Fallback>
        </mc:AlternateContent>
      </w:r>
      <w:bookmarkStart w:id="5" w:name="MKsSingleOrMulti1"/>
      <w:bookmarkEnd w:id="5"/>
      <w:r w:rsidR="002200A1">
        <w:rPr>
          <w:rFonts w:cs="David" w:hint="cs"/>
          <w:sz w:val="26"/>
          <w:szCs w:val="26"/>
          <w:rtl/>
        </w:rPr>
        <w:tab/>
      </w:r>
      <w:bookmarkStart w:id="6" w:name="MKs1"/>
      <w:bookmarkEnd w:id="6"/>
    </w:p>
    <w:p w:rsidR="00E13C27" w:rsidRDefault="0014195F" w:rsidP="00292712">
      <w:pPr>
        <w:ind w:left="2919" w:firstLine="720"/>
        <w:rPr>
          <w:rFonts w:cs="David"/>
          <w:sz w:val="26"/>
          <w:szCs w:val="26"/>
          <w:rtl/>
        </w:rPr>
      </w:pPr>
      <w:r>
        <w:rPr>
          <w:rFonts w:cs="David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98B07" wp14:editId="1B0811B0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 filled="f">
                <v:path arrowok="t" o:connecttype="custom" o:connectlocs="0,17145;3879215,0" o:connectangles="0,0"/>
              </v:polyline>
            </w:pict>
          </mc:Fallback>
        </mc:AlternateContent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bookmarkStart w:id="7" w:name="LawNum"/>
      <w:r w:rsidR="00070113" w:rsidRPr="00070113">
        <w:rPr>
          <w:rFonts w:cs="David"/>
          <w:sz w:val="26"/>
          <w:szCs w:val="26"/>
          <w:rtl/>
        </w:rPr>
        <w:t>פ/2020/19</w:t>
      </w:r>
      <w:bookmarkEnd w:id="7"/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</w:p>
    <w:p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:rsidR="0006458E" w:rsidRDefault="002F6B92" w:rsidP="00D74DD6">
      <w:pPr>
        <w:pStyle w:val="HeadHatzaotHok"/>
        <w:tabs>
          <w:tab w:val="left" w:pos="4071"/>
          <w:tab w:val="center" w:pos="4819"/>
        </w:tabs>
        <w:spacing w:before="0"/>
        <w:rPr>
          <w:sz w:val="26"/>
          <w:rtl/>
        </w:rPr>
      </w:pPr>
      <w:bookmarkStart w:id="8" w:name="Title"/>
      <w:r w:rsidRPr="002F6B92">
        <w:rPr>
          <w:sz w:val="26"/>
          <w:rtl/>
        </w:rPr>
        <w:t xml:space="preserve">הצעת חוק הדיור הציבורי (זכויות רכישה) (תיקון </w:t>
      </w:r>
      <w:r w:rsidR="00D74DD6">
        <w:rPr>
          <w:rFonts w:hint="cs"/>
          <w:sz w:val="26"/>
          <w:rtl/>
        </w:rPr>
        <w:t>–</w:t>
      </w:r>
      <w:r w:rsidRPr="002F6B92">
        <w:rPr>
          <w:sz w:val="26"/>
          <w:rtl/>
        </w:rPr>
        <w:t xml:space="preserve"> תקופת שהות במקלט לנשים מוכות), </w:t>
      </w:r>
    </w:p>
    <w:p w:rsidR="00E13C27" w:rsidRDefault="002F6B92" w:rsidP="00D74DD6">
      <w:pPr>
        <w:pStyle w:val="HeadHatzaotHok"/>
        <w:tabs>
          <w:tab w:val="left" w:pos="4071"/>
          <w:tab w:val="center" w:pos="4819"/>
        </w:tabs>
        <w:spacing w:before="0"/>
        <w:rPr>
          <w:sz w:val="26"/>
          <w:rtl/>
        </w:rPr>
      </w:pPr>
      <w:r w:rsidRPr="002F6B92">
        <w:rPr>
          <w:sz w:val="26"/>
          <w:rtl/>
        </w:rPr>
        <w:t>התשע"ד</w:t>
      </w:r>
      <w:r w:rsidR="00D74DD6">
        <w:rPr>
          <w:rFonts w:hint="cs"/>
          <w:sz w:val="26"/>
          <w:rtl/>
        </w:rPr>
        <w:t>–</w:t>
      </w:r>
      <w:r w:rsidRPr="002F6B92">
        <w:rPr>
          <w:sz w:val="26"/>
          <w:rtl/>
        </w:rPr>
        <w:t>2013</w:t>
      </w:r>
      <w:bookmarkEnd w:id="8"/>
    </w:p>
    <w:p w:rsidR="00C17895" w:rsidRDefault="00C17895" w:rsidP="00D74DD6">
      <w:pPr>
        <w:pStyle w:val="HeadHatzaotHok"/>
        <w:tabs>
          <w:tab w:val="left" w:pos="4071"/>
          <w:tab w:val="center" w:pos="4819"/>
        </w:tabs>
        <w:spacing w:before="0"/>
        <w:rPr>
          <w:sz w:val="26"/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3"/>
      </w:tblGrid>
      <w:tr w:rsidR="00E13C27" w:rsidTr="00D74DD6">
        <w:trPr>
          <w:cantSplit/>
        </w:trPr>
        <w:tc>
          <w:tcPr>
            <w:tcW w:w="1871" w:type="dxa"/>
          </w:tcPr>
          <w:p w:rsidR="00E13C27" w:rsidRDefault="00AE5D6D" w:rsidP="00E13C27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</w:t>
            </w:r>
            <w:r w:rsidR="00F025F3">
              <w:rPr>
                <w:rFonts w:hint="cs"/>
                <w:rtl/>
              </w:rPr>
              <w:t xml:space="preserve"> סעיף 6</w:t>
            </w:r>
          </w:p>
        </w:tc>
        <w:tc>
          <w:tcPr>
            <w:tcW w:w="624" w:type="dxa"/>
          </w:tcPr>
          <w:p w:rsidR="00E13C27" w:rsidRDefault="00F025F3" w:rsidP="00814D92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</w:tcPr>
          <w:p w:rsidR="00F025F3" w:rsidRPr="00C34DE2" w:rsidRDefault="00AE5D6D" w:rsidP="00C17895">
            <w:pPr>
              <w:pStyle w:val="TableBlock"/>
            </w:pPr>
            <w:r>
              <w:rPr>
                <w:sz w:val="26"/>
                <w:rtl/>
              </w:rPr>
              <w:t>בחוק הדיור הציבורי (זכויות רכישה), התשנ"ט</w:t>
            </w:r>
            <w:r>
              <w:rPr>
                <w:rFonts w:hint="cs"/>
                <w:sz w:val="26"/>
                <w:rtl/>
              </w:rPr>
              <w:t>–</w:t>
            </w:r>
            <w:r>
              <w:rPr>
                <w:sz w:val="26"/>
                <w:rtl/>
              </w:rPr>
              <w:t>1998</w:t>
            </w:r>
            <w:r>
              <w:rPr>
                <w:rStyle w:val="a6"/>
                <w:sz w:val="26"/>
                <w:rtl/>
              </w:rPr>
              <w:footnoteReference w:id="2"/>
            </w:r>
            <w:r>
              <w:rPr>
                <w:sz w:val="26"/>
                <w:rtl/>
              </w:rPr>
              <w:t>,</w:t>
            </w:r>
            <w:r>
              <w:rPr>
                <w:rFonts w:hint="cs"/>
                <w:sz w:val="26"/>
                <w:rtl/>
              </w:rPr>
              <w:t xml:space="preserve"> </w:t>
            </w:r>
            <w:r>
              <w:rPr>
                <w:rFonts w:hint="cs"/>
                <w:rtl/>
              </w:rPr>
              <w:t>ב</w:t>
            </w:r>
            <w:r w:rsidR="00F025F3">
              <w:rPr>
                <w:rFonts w:hint="cs"/>
                <w:rtl/>
              </w:rPr>
              <w:t>סעיף 6</w:t>
            </w:r>
            <w:r>
              <w:rPr>
                <w:rFonts w:hint="cs"/>
                <w:rtl/>
              </w:rPr>
              <w:t>, אחרי</w:t>
            </w:r>
            <w:r w:rsidR="00C1789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פסקה</w:t>
            </w:r>
            <w:r w:rsidR="00F025F3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4</w:t>
            </w:r>
            <w:r w:rsidR="00F025F3">
              <w:rPr>
                <w:rFonts w:hint="cs"/>
                <w:rtl/>
              </w:rPr>
              <w:t xml:space="preserve">) </w:t>
            </w:r>
            <w:r>
              <w:rPr>
                <w:rFonts w:hint="cs"/>
                <w:rtl/>
              </w:rPr>
              <w:t>יבוא</w:t>
            </w:r>
            <w:r w:rsidR="00F025F3">
              <w:rPr>
                <w:rFonts w:hint="cs"/>
                <w:rtl/>
              </w:rPr>
              <w:t>:</w:t>
            </w:r>
          </w:p>
        </w:tc>
      </w:tr>
      <w:tr w:rsidR="00D74DD6" w:rsidTr="00D74DD6">
        <w:trPr>
          <w:cantSplit/>
        </w:trPr>
        <w:tc>
          <w:tcPr>
            <w:tcW w:w="1871" w:type="dxa"/>
          </w:tcPr>
          <w:p w:rsidR="00D74DD6" w:rsidRDefault="00D74DD6" w:rsidP="00E13C27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:rsidR="00D74DD6" w:rsidRDefault="00D74DD6" w:rsidP="00D74DD6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</w:tcPr>
          <w:p w:rsidR="00D74DD6" w:rsidRDefault="00D74DD6" w:rsidP="00C17895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AE5D6D">
              <w:rPr>
                <w:rFonts w:hint="cs"/>
                <w:rtl/>
              </w:rPr>
              <w:t>(5)</w:t>
            </w:r>
            <w:r w:rsidR="00AE5D6D">
              <w:rPr>
                <w:rtl/>
              </w:rPr>
              <w:tab/>
            </w:r>
            <w:r>
              <w:rPr>
                <w:rFonts w:hint="cs"/>
                <w:rtl/>
              </w:rPr>
              <w:t>תקופ</w:t>
            </w:r>
            <w:r w:rsidR="00AE5D6D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ת </w:t>
            </w:r>
            <w:r w:rsidR="00AE5D6D">
              <w:rPr>
                <w:rFonts w:hint="cs"/>
                <w:rtl/>
              </w:rPr>
              <w:t>שהייה</w:t>
            </w:r>
            <w:r>
              <w:rPr>
                <w:rFonts w:hint="cs"/>
                <w:rtl/>
              </w:rPr>
              <w:t xml:space="preserve"> במקלט לנשים מוכות</w:t>
            </w:r>
            <w:r w:rsidR="00AE5D6D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כהגדרתו בסעיף </w:t>
            </w:r>
            <w:r w:rsidR="00827917">
              <w:rPr>
                <w:rFonts w:hint="cs"/>
                <w:rtl/>
              </w:rPr>
              <w:t xml:space="preserve">7 </w:t>
            </w:r>
            <w:r>
              <w:rPr>
                <w:rFonts w:hint="cs"/>
                <w:rtl/>
              </w:rPr>
              <w:t>לחוק עבודת נשים,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AE5D6D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תשי"ד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1954</w:t>
            </w:r>
            <w:r w:rsidR="00AE38A2">
              <w:rPr>
                <w:rStyle w:val="a6"/>
                <w:rtl/>
              </w:rPr>
              <w:footnoteReference w:id="3"/>
            </w:r>
            <w:r>
              <w:rPr>
                <w:rFonts w:hint="cs"/>
                <w:rtl/>
              </w:rPr>
              <w:t>".</w:t>
            </w:r>
          </w:p>
        </w:tc>
      </w:tr>
    </w:tbl>
    <w:p w:rsidR="00D74DD6" w:rsidRDefault="00D74DD6" w:rsidP="00E13C27">
      <w:pPr>
        <w:pStyle w:val="HeadDivreiHesber"/>
        <w:spacing w:before="0" w:after="0"/>
        <w:rPr>
          <w:rtl/>
        </w:rPr>
      </w:pPr>
    </w:p>
    <w:p w:rsidR="00E13C27" w:rsidRDefault="00E13C27" w:rsidP="0006458E">
      <w:pPr>
        <w:pStyle w:val="HeadDivreiHesber"/>
        <w:spacing w:before="0" w:after="0" w:line="240" w:lineRule="auto"/>
        <w:rPr>
          <w:rtl/>
        </w:rPr>
      </w:pPr>
      <w:r>
        <w:rPr>
          <w:rFonts w:hint="cs"/>
          <w:rtl/>
        </w:rPr>
        <w:lastRenderedPageBreak/>
        <w:t>דברי הסבר</w:t>
      </w:r>
    </w:p>
    <w:p w:rsidR="0006458E" w:rsidRDefault="0006458E" w:rsidP="0006458E">
      <w:pPr>
        <w:pStyle w:val="HeadDivreiHesber"/>
        <w:spacing w:before="0" w:after="0" w:line="240" w:lineRule="auto"/>
        <w:rPr>
          <w:rtl/>
        </w:rPr>
      </w:pPr>
    </w:p>
    <w:p w:rsidR="00F025F3" w:rsidRPr="00D74DD6" w:rsidRDefault="00AE5D6D" w:rsidP="0006458E">
      <w:pPr>
        <w:pStyle w:val="Hesber"/>
        <w:rPr>
          <w:rtl/>
        </w:rPr>
      </w:pPr>
      <w:r>
        <w:rPr>
          <w:rFonts w:hint="cs"/>
          <w:rtl/>
        </w:rPr>
        <w:t>לפי חוק הדיור הציבורי (זכויות רכישה), התשנ"ט</w:t>
      </w:r>
      <w:r w:rsidR="0006458E">
        <w:rPr>
          <w:rFonts w:hint="eastAsia"/>
          <w:rtl/>
        </w:rPr>
        <w:t>–</w:t>
      </w:r>
      <w:r>
        <w:rPr>
          <w:rFonts w:hint="cs"/>
          <w:rtl/>
        </w:rPr>
        <w:t xml:space="preserve">1998, </w:t>
      </w:r>
      <w:r w:rsidR="00F025F3" w:rsidRPr="00D74DD6">
        <w:rPr>
          <w:rFonts w:hint="cs"/>
          <w:rtl/>
        </w:rPr>
        <w:t xml:space="preserve">מי שמתגורר בדירה ציבורית תקופה של חמש שנים </w:t>
      </w:r>
      <w:r>
        <w:rPr>
          <w:rFonts w:hint="cs"/>
          <w:rtl/>
        </w:rPr>
        <w:t xml:space="preserve">רצופות </w:t>
      </w:r>
      <w:r w:rsidR="00F025F3" w:rsidRPr="00D74DD6">
        <w:rPr>
          <w:rFonts w:hint="cs"/>
          <w:rtl/>
        </w:rPr>
        <w:t xml:space="preserve">לפחות </w:t>
      </w:r>
      <w:r>
        <w:rPr>
          <w:rFonts w:hint="cs"/>
          <w:rtl/>
        </w:rPr>
        <w:t>רשאי</w:t>
      </w:r>
      <w:r w:rsidR="00F025F3" w:rsidRPr="00D74DD6">
        <w:rPr>
          <w:rFonts w:hint="cs"/>
          <w:rtl/>
        </w:rPr>
        <w:t xml:space="preserve"> להגיש בקשה לרכ</w:t>
      </w:r>
      <w:r>
        <w:rPr>
          <w:rFonts w:hint="cs"/>
          <w:rtl/>
        </w:rPr>
        <w:t>ישת הדירה הציבורית בה הוא מתגורר</w:t>
      </w:r>
      <w:r w:rsidR="00F025F3" w:rsidRPr="00D74DD6">
        <w:rPr>
          <w:rFonts w:hint="cs"/>
          <w:rtl/>
        </w:rPr>
        <w:t xml:space="preserve">. כמו כן, </w:t>
      </w:r>
      <w:r>
        <w:rPr>
          <w:rFonts w:hint="cs"/>
          <w:rtl/>
        </w:rPr>
        <w:t xml:space="preserve">משך </w:t>
      </w:r>
      <w:r w:rsidR="00F025F3" w:rsidRPr="00D74DD6">
        <w:rPr>
          <w:rFonts w:hint="cs"/>
          <w:rtl/>
        </w:rPr>
        <w:t xml:space="preserve">תקופת המגורים בדירה הציבורית </w:t>
      </w:r>
      <w:r>
        <w:rPr>
          <w:rFonts w:hint="cs"/>
          <w:rtl/>
        </w:rPr>
        <w:t>מקנה לדייר</w:t>
      </w:r>
      <w:r w:rsidR="00F025F3" w:rsidRPr="00D74DD6">
        <w:rPr>
          <w:rFonts w:hint="cs"/>
          <w:rtl/>
        </w:rPr>
        <w:t xml:space="preserve"> תנאים והטבות ביחס לרכיש</w:t>
      </w:r>
      <w:r>
        <w:rPr>
          <w:rFonts w:hint="cs"/>
          <w:rtl/>
        </w:rPr>
        <w:t>ת הדירה</w:t>
      </w:r>
      <w:r w:rsidR="00F025F3" w:rsidRPr="00D74DD6">
        <w:rPr>
          <w:rFonts w:hint="cs"/>
          <w:rtl/>
        </w:rPr>
        <w:t xml:space="preserve">. בסעיף 6 לחוק מפורטות </w:t>
      </w:r>
      <w:r w:rsidR="001E4A84">
        <w:rPr>
          <w:rFonts w:hint="cs"/>
          <w:rtl/>
        </w:rPr>
        <w:t>ה</w:t>
      </w:r>
      <w:r w:rsidR="00F025F3" w:rsidRPr="00D74DD6">
        <w:rPr>
          <w:rFonts w:hint="cs"/>
          <w:rtl/>
        </w:rPr>
        <w:t xml:space="preserve">תקופות </w:t>
      </w:r>
      <w:r>
        <w:rPr>
          <w:rFonts w:hint="cs"/>
          <w:rtl/>
        </w:rPr>
        <w:t>שמובאות</w:t>
      </w:r>
      <w:r w:rsidR="00F025F3" w:rsidRPr="00D74DD6">
        <w:rPr>
          <w:rFonts w:hint="cs"/>
          <w:rtl/>
        </w:rPr>
        <w:t xml:space="preserve"> בחשבון לעניין חישוב תקופת המגורים</w:t>
      </w:r>
      <w:r w:rsidR="001E4A84">
        <w:rPr>
          <w:rFonts w:hint="cs"/>
          <w:rtl/>
        </w:rPr>
        <w:t xml:space="preserve"> בדירה הציבורית.</w:t>
      </w:r>
    </w:p>
    <w:p w:rsidR="00D74DD6" w:rsidRPr="00D74DD6" w:rsidRDefault="00F025F3" w:rsidP="00C17895">
      <w:pPr>
        <w:pStyle w:val="Hesber"/>
        <w:rPr>
          <w:rtl/>
        </w:rPr>
      </w:pPr>
      <w:r w:rsidRPr="00D74DD6">
        <w:rPr>
          <w:rFonts w:hint="cs"/>
          <w:rtl/>
        </w:rPr>
        <w:t xml:space="preserve">נשים היוצאות למקלט לנשים מוכות, מפסיקות בעל כורחן את רציפות תקופת </w:t>
      </w:r>
      <w:r w:rsidR="00AE5D6D">
        <w:rPr>
          <w:rFonts w:hint="cs"/>
          <w:rtl/>
        </w:rPr>
        <w:t>המגורים</w:t>
      </w:r>
      <w:r w:rsidRPr="00D74DD6">
        <w:rPr>
          <w:rFonts w:hint="cs"/>
          <w:rtl/>
        </w:rPr>
        <w:t xml:space="preserve"> בדירה הציבורית. למעשה הן נפגעות פעמיים </w:t>
      </w:r>
      <w:r w:rsidRPr="00D74DD6">
        <w:rPr>
          <w:rtl/>
        </w:rPr>
        <w:t>–</w:t>
      </w:r>
      <w:r w:rsidRPr="00D74DD6">
        <w:rPr>
          <w:rFonts w:hint="cs"/>
          <w:rtl/>
        </w:rPr>
        <w:t xml:space="preserve"> גם מהאלימות</w:t>
      </w:r>
      <w:r w:rsidR="001E4A84">
        <w:rPr>
          <w:rFonts w:hint="cs"/>
          <w:rtl/>
        </w:rPr>
        <w:t>,</w:t>
      </w:r>
      <w:r w:rsidRPr="00D74DD6">
        <w:rPr>
          <w:rFonts w:hint="cs"/>
          <w:rtl/>
        </w:rPr>
        <w:t xml:space="preserve"> וגם מהעובדה שהתקופה בה הן שוהות במקלט</w:t>
      </w:r>
      <w:r w:rsidR="001E4A84">
        <w:rPr>
          <w:rFonts w:hint="cs"/>
          <w:rtl/>
        </w:rPr>
        <w:t xml:space="preserve"> לנשים מוכות</w:t>
      </w:r>
      <w:r w:rsidRPr="00D74DD6">
        <w:rPr>
          <w:rFonts w:hint="cs"/>
          <w:rtl/>
        </w:rPr>
        <w:t xml:space="preserve"> לא </w:t>
      </w:r>
      <w:r w:rsidR="001E4A84">
        <w:rPr>
          <w:rFonts w:hint="cs"/>
          <w:rtl/>
        </w:rPr>
        <w:t>מובאת בחשבון</w:t>
      </w:r>
      <w:r w:rsidRPr="00D74DD6">
        <w:rPr>
          <w:rFonts w:hint="cs"/>
          <w:rtl/>
        </w:rPr>
        <w:t xml:space="preserve"> לצורך </w:t>
      </w:r>
      <w:r w:rsidR="001E4A84">
        <w:rPr>
          <w:rFonts w:hint="cs"/>
          <w:rtl/>
        </w:rPr>
        <w:t xml:space="preserve">חישוב </w:t>
      </w:r>
      <w:r w:rsidRPr="00D74DD6">
        <w:rPr>
          <w:rFonts w:hint="cs"/>
          <w:rtl/>
        </w:rPr>
        <w:t xml:space="preserve">רצף </w:t>
      </w:r>
      <w:r w:rsidR="00AE5D6D">
        <w:rPr>
          <w:rFonts w:hint="cs"/>
          <w:rtl/>
        </w:rPr>
        <w:t>המגורים</w:t>
      </w:r>
      <w:r w:rsidRPr="00D74DD6">
        <w:rPr>
          <w:rFonts w:hint="cs"/>
          <w:rtl/>
        </w:rPr>
        <w:t xml:space="preserve"> בדירה</w:t>
      </w:r>
      <w:r w:rsidR="001E4A84">
        <w:rPr>
          <w:rFonts w:hint="cs"/>
          <w:rtl/>
        </w:rPr>
        <w:t xml:space="preserve"> הציבורית</w:t>
      </w:r>
      <w:r w:rsidRPr="00D74DD6">
        <w:rPr>
          <w:rFonts w:hint="cs"/>
          <w:rtl/>
        </w:rPr>
        <w:t xml:space="preserve">. לפיכך, מוצע להביא בחשבון גם תקופות </w:t>
      </w:r>
      <w:r w:rsidR="00AE5D6D">
        <w:rPr>
          <w:rFonts w:hint="cs"/>
          <w:rtl/>
        </w:rPr>
        <w:t>של שהייה במקלט לנשים מוכות</w:t>
      </w:r>
      <w:r w:rsidRPr="00D74DD6">
        <w:rPr>
          <w:rFonts w:hint="cs"/>
          <w:rtl/>
        </w:rPr>
        <w:t xml:space="preserve"> לצורך חישוב תקופות הזכאות הקבועות בחוק.</w:t>
      </w:r>
    </w:p>
    <w:p w:rsidR="00F025F3" w:rsidRDefault="00F025F3" w:rsidP="00D74DD6">
      <w:pPr>
        <w:pStyle w:val="Hesber"/>
        <w:rPr>
          <w:rtl/>
        </w:rPr>
      </w:pPr>
    </w:p>
    <w:p w:rsidR="0006458E" w:rsidRDefault="0006458E" w:rsidP="00D74DD6">
      <w:pPr>
        <w:pStyle w:val="Hesber"/>
        <w:rPr>
          <w:rtl/>
        </w:rPr>
      </w:pPr>
    </w:p>
    <w:p w:rsidR="0006458E" w:rsidRDefault="0006458E" w:rsidP="00D74DD6">
      <w:pPr>
        <w:pStyle w:val="Hesber"/>
        <w:rPr>
          <w:rtl/>
        </w:rPr>
      </w:pPr>
    </w:p>
    <w:p w:rsidR="0006458E" w:rsidRDefault="0006458E" w:rsidP="00D74DD6">
      <w:pPr>
        <w:pStyle w:val="Hesber"/>
        <w:rPr>
          <w:rtl/>
        </w:rPr>
      </w:pPr>
    </w:p>
    <w:p w:rsidR="0006458E" w:rsidRDefault="0006458E" w:rsidP="00D74DD6">
      <w:pPr>
        <w:pStyle w:val="Hesber"/>
        <w:rPr>
          <w:rtl/>
        </w:rPr>
      </w:pPr>
    </w:p>
    <w:p w:rsidR="0006458E" w:rsidRDefault="0006458E" w:rsidP="00D74DD6">
      <w:pPr>
        <w:pStyle w:val="Hesber"/>
        <w:rPr>
          <w:rtl/>
        </w:rPr>
      </w:pPr>
    </w:p>
    <w:p w:rsidR="0006458E" w:rsidRDefault="0006458E" w:rsidP="00D74DD6">
      <w:pPr>
        <w:pStyle w:val="Hesber"/>
        <w:rPr>
          <w:rtl/>
        </w:rPr>
      </w:pPr>
    </w:p>
    <w:p w:rsidR="0006458E" w:rsidRDefault="0006458E" w:rsidP="00D74DD6">
      <w:pPr>
        <w:pStyle w:val="Hesber"/>
        <w:rPr>
          <w:rtl/>
        </w:rPr>
      </w:pPr>
    </w:p>
    <w:p w:rsidR="0006458E" w:rsidRDefault="0006458E" w:rsidP="0006458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---------------------------------</w:t>
      </w:r>
    </w:p>
    <w:p w:rsidR="0006458E" w:rsidRDefault="0006458E" w:rsidP="0006458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הוגשה ליו"ר הכנסת והסגנים</w:t>
      </w:r>
    </w:p>
    <w:p w:rsidR="0006458E" w:rsidRDefault="0006458E" w:rsidP="0006458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06458E" w:rsidRDefault="0006458E" w:rsidP="0006458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כ"ז בטבת התשע"ד – 30.12.13</w:t>
      </w:r>
    </w:p>
    <w:p w:rsidR="0006458E" w:rsidRDefault="0006458E" w:rsidP="00D74DD6">
      <w:pPr>
        <w:pStyle w:val="Hesber"/>
        <w:rPr>
          <w:rtl/>
        </w:rPr>
      </w:pPr>
    </w:p>
    <w:p w:rsidR="0006458E" w:rsidRPr="00D74DD6" w:rsidRDefault="0006458E" w:rsidP="00D74DD6">
      <w:pPr>
        <w:pStyle w:val="Hesber"/>
        <w:rPr>
          <w:rtl/>
        </w:rPr>
      </w:pPr>
    </w:p>
    <w:sectPr w:rsidR="0006458E" w:rsidRPr="00D74DD6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C9" w:rsidRDefault="008A39C9">
      <w:r>
        <w:separator/>
      </w:r>
    </w:p>
  </w:endnote>
  <w:endnote w:type="continuationSeparator" w:id="0">
    <w:p w:rsidR="008A39C9" w:rsidRDefault="008A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5675A7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C9" w:rsidRDefault="008A39C9">
      <w:r>
        <w:separator/>
      </w:r>
    </w:p>
  </w:footnote>
  <w:footnote w:type="continuationSeparator" w:id="0">
    <w:p w:rsidR="008A39C9" w:rsidRDefault="008A39C9">
      <w:r>
        <w:continuationSeparator/>
      </w:r>
    </w:p>
  </w:footnote>
  <w:footnote w:type="continuationNotice" w:id="1">
    <w:p w:rsidR="008A39C9" w:rsidRDefault="008A39C9"/>
  </w:footnote>
  <w:footnote w:id="2">
    <w:p w:rsidR="00AE5D6D" w:rsidRDefault="00AE5D6D" w:rsidP="00AE5D6D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sz w:val="20"/>
          <w:rtl/>
        </w:rPr>
        <w:t>ס"ח התשנ"ט, עמ' 2.</w:t>
      </w:r>
    </w:p>
  </w:footnote>
  <w:footnote w:id="3">
    <w:p w:rsidR="00AE38A2" w:rsidRDefault="00AE38A2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התשי"ד, עמ' 154.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543974lsCopyOriginal.docx"/>
    <w:docVar w:name="StartMode" w:val="2"/>
  </w:docVars>
  <w:rsids>
    <w:rsidRoot w:val="00DB7060"/>
    <w:rsid w:val="00015B27"/>
    <w:rsid w:val="0006458E"/>
    <w:rsid w:val="00070113"/>
    <w:rsid w:val="000A542E"/>
    <w:rsid w:val="001207F8"/>
    <w:rsid w:val="00121924"/>
    <w:rsid w:val="001279A8"/>
    <w:rsid w:val="0014195F"/>
    <w:rsid w:val="00152609"/>
    <w:rsid w:val="00153E1B"/>
    <w:rsid w:val="001A0623"/>
    <w:rsid w:val="001C23B0"/>
    <w:rsid w:val="001E4A84"/>
    <w:rsid w:val="00203A7F"/>
    <w:rsid w:val="002200A1"/>
    <w:rsid w:val="00230FA1"/>
    <w:rsid w:val="002362BF"/>
    <w:rsid w:val="00241B97"/>
    <w:rsid w:val="00244700"/>
    <w:rsid w:val="00254605"/>
    <w:rsid w:val="002728B4"/>
    <w:rsid w:val="00292712"/>
    <w:rsid w:val="002C2E29"/>
    <w:rsid w:val="002F6B92"/>
    <w:rsid w:val="0032101C"/>
    <w:rsid w:val="003232A2"/>
    <w:rsid w:val="003710F6"/>
    <w:rsid w:val="0037636B"/>
    <w:rsid w:val="00386E88"/>
    <w:rsid w:val="003D74A0"/>
    <w:rsid w:val="004033D8"/>
    <w:rsid w:val="004D3876"/>
    <w:rsid w:val="004E4552"/>
    <w:rsid w:val="00553C9D"/>
    <w:rsid w:val="005675A7"/>
    <w:rsid w:val="005B064E"/>
    <w:rsid w:val="005D51AE"/>
    <w:rsid w:val="00644940"/>
    <w:rsid w:val="00661772"/>
    <w:rsid w:val="006818A9"/>
    <w:rsid w:val="0068436C"/>
    <w:rsid w:val="006C1D0D"/>
    <w:rsid w:val="0070601E"/>
    <w:rsid w:val="00765F66"/>
    <w:rsid w:val="007D5A12"/>
    <w:rsid w:val="007E59F9"/>
    <w:rsid w:val="00810BCD"/>
    <w:rsid w:val="00812C98"/>
    <w:rsid w:val="00814D92"/>
    <w:rsid w:val="00827917"/>
    <w:rsid w:val="00892135"/>
    <w:rsid w:val="00895449"/>
    <w:rsid w:val="00897879"/>
    <w:rsid w:val="008A39C9"/>
    <w:rsid w:val="008C2DDC"/>
    <w:rsid w:val="008F0D63"/>
    <w:rsid w:val="008F2C35"/>
    <w:rsid w:val="0090253D"/>
    <w:rsid w:val="0091204F"/>
    <w:rsid w:val="009203DB"/>
    <w:rsid w:val="0092232E"/>
    <w:rsid w:val="00943386"/>
    <w:rsid w:val="00957589"/>
    <w:rsid w:val="00982412"/>
    <w:rsid w:val="00A26BD6"/>
    <w:rsid w:val="00A33A2E"/>
    <w:rsid w:val="00A82CB7"/>
    <w:rsid w:val="00AA4707"/>
    <w:rsid w:val="00AC36F7"/>
    <w:rsid w:val="00AE38A2"/>
    <w:rsid w:val="00AE5D6D"/>
    <w:rsid w:val="00B0101D"/>
    <w:rsid w:val="00B35784"/>
    <w:rsid w:val="00BC45FB"/>
    <w:rsid w:val="00C17895"/>
    <w:rsid w:val="00C57798"/>
    <w:rsid w:val="00C9176A"/>
    <w:rsid w:val="00CE3BFC"/>
    <w:rsid w:val="00D74DD6"/>
    <w:rsid w:val="00D867D7"/>
    <w:rsid w:val="00DB7060"/>
    <w:rsid w:val="00DE3153"/>
    <w:rsid w:val="00DF6899"/>
    <w:rsid w:val="00E13C27"/>
    <w:rsid w:val="00E33BBD"/>
    <w:rsid w:val="00E45103"/>
    <w:rsid w:val="00E665B9"/>
    <w:rsid w:val="00E846AA"/>
    <w:rsid w:val="00EA01E6"/>
    <w:rsid w:val="00EA758F"/>
    <w:rsid w:val="00ED4A6F"/>
    <w:rsid w:val="00EF3A3A"/>
    <w:rsid w:val="00F0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D6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D74DD6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D74DD6"/>
    <w:rPr>
      <w:sz w:val="36"/>
      <w:szCs w:val="52"/>
    </w:rPr>
  </w:style>
  <w:style w:type="paragraph" w:customStyle="1" w:styleId="Cover3-Haknesset">
    <w:name w:val="Cover 3-Haknesset"/>
    <w:basedOn w:val="Cover1-Reshumot"/>
    <w:rsid w:val="00D74DD6"/>
    <w:rPr>
      <w:b/>
      <w:bCs/>
      <w:spacing w:val="60"/>
    </w:rPr>
  </w:style>
  <w:style w:type="paragraph" w:customStyle="1" w:styleId="Cover4-Date">
    <w:name w:val="Cover 4-Date"/>
    <w:basedOn w:val="a"/>
    <w:rsid w:val="00D74DD6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D74DD6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D74DD6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D74DD6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D74DD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D74DD6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D74DD6"/>
  </w:style>
  <w:style w:type="paragraph" w:customStyle="1" w:styleId="TableBlock">
    <w:name w:val="Table Block"/>
    <w:basedOn w:val="TableText"/>
    <w:rsid w:val="00D74DD6"/>
    <w:pPr>
      <w:ind w:right="0"/>
      <w:jc w:val="both"/>
    </w:pPr>
  </w:style>
  <w:style w:type="paragraph" w:customStyle="1" w:styleId="TableHead">
    <w:name w:val="Table Head"/>
    <w:basedOn w:val="TableText"/>
    <w:rsid w:val="00D74DD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D74DD6"/>
  </w:style>
  <w:style w:type="paragraph" w:customStyle="1" w:styleId="Hesber">
    <w:name w:val="Hesber"/>
    <w:basedOn w:val="a"/>
    <w:rsid w:val="00D74DD6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D74DD6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uiPriority w:val="99"/>
    <w:rsid w:val="00D74DD6"/>
    <w:rPr>
      <w:vertAlign w:val="superscript"/>
    </w:rPr>
  </w:style>
  <w:style w:type="paragraph" w:customStyle="1" w:styleId="HesberHeading">
    <w:name w:val="Hesber Heading"/>
    <w:basedOn w:val="Hesber"/>
    <w:rsid w:val="00D74DD6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D74DD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D74DD6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D74DD6"/>
    <w:rPr>
      <w:vertAlign w:val="superscript"/>
    </w:rPr>
  </w:style>
  <w:style w:type="paragraph" w:customStyle="1" w:styleId="TableBlockOutdent">
    <w:name w:val="Table BlockOutdent"/>
    <w:basedOn w:val="TableBlock"/>
    <w:rsid w:val="00D74DD6"/>
    <w:pPr>
      <w:ind w:left="624" w:hanging="624"/>
    </w:pPr>
  </w:style>
  <w:style w:type="paragraph" w:styleId="a8">
    <w:name w:val="header"/>
    <w:basedOn w:val="a"/>
    <w:rsid w:val="00D74DD6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D74DD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D74DD6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D74DD6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D74DD6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character" w:customStyle="1" w:styleId="a5">
    <w:name w:val="טקסט הערת שוליים תו"/>
    <w:link w:val="a4"/>
    <w:uiPriority w:val="99"/>
    <w:rsid w:val="00AE5D6D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D6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D74DD6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D74DD6"/>
    <w:rPr>
      <w:sz w:val="36"/>
      <w:szCs w:val="52"/>
    </w:rPr>
  </w:style>
  <w:style w:type="paragraph" w:customStyle="1" w:styleId="Cover3-Haknesset">
    <w:name w:val="Cover 3-Haknesset"/>
    <w:basedOn w:val="Cover1-Reshumot"/>
    <w:rsid w:val="00D74DD6"/>
    <w:rPr>
      <w:b/>
      <w:bCs/>
      <w:spacing w:val="60"/>
    </w:rPr>
  </w:style>
  <w:style w:type="paragraph" w:customStyle="1" w:styleId="Cover4-Date">
    <w:name w:val="Cover 4-Date"/>
    <w:basedOn w:val="a"/>
    <w:rsid w:val="00D74DD6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D74DD6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D74DD6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D74DD6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D74DD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D74DD6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D74DD6"/>
  </w:style>
  <w:style w:type="paragraph" w:customStyle="1" w:styleId="TableBlock">
    <w:name w:val="Table Block"/>
    <w:basedOn w:val="TableText"/>
    <w:rsid w:val="00D74DD6"/>
    <w:pPr>
      <w:ind w:right="0"/>
      <w:jc w:val="both"/>
    </w:pPr>
  </w:style>
  <w:style w:type="paragraph" w:customStyle="1" w:styleId="TableHead">
    <w:name w:val="Table Head"/>
    <w:basedOn w:val="TableText"/>
    <w:rsid w:val="00D74DD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D74DD6"/>
  </w:style>
  <w:style w:type="paragraph" w:customStyle="1" w:styleId="Hesber">
    <w:name w:val="Hesber"/>
    <w:basedOn w:val="a"/>
    <w:rsid w:val="00D74DD6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D74DD6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uiPriority w:val="99"/>
    <w:rsid w:val="00D74DD6"/>
    <w:rPr>
      <w:vertAlign w:val="superscript"/>
    </w:rPr>
  </w:style>
  <w:style w:type="paragraph" w:customStyle="1" w:styleId="HesberHeading">
    <w:name w:val="Hesber Heading"/>
    <w:basedOn w:val="Hesber"/>
    <w:rsid w:val="00D74DD6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D74DD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D74DD6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D74DD6"/>
    <w:rPr>
      <w:vertAlign w:val="superscript"/>
    </w:rPr>
  </w:style>
  <w:style w:type="paragraph" w:customStyle="1" w:styleId="TableBlockOutdent">
    <w:name w:val="Table BlockOutdent"/>
    <w:basedOn w:val="TableBlock"/>
    <w:rsid w:val="00D74DD6"/>
    <w:pPr>
      <w:ind w:left="624" w:hanging="624"/>
    </w:pPr>
  </w:style>
  <w:style w:type="paragraph" w:styleId="a8">
    <w:name w:val="header"/>
    <w:basedOn w:val="a"/>
    <w:rsid w:val="00D74DD6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D74DD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D74DD6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D74DD6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D74DD6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character" w:customStyle="1" w:styleId="a5">
    <w:name w:val="טקסט הערת שוליים תו"/>
    <w:link w:val="a4"/>
    <w:uiPriority w:val="99"/>
    <w:rsid w:val="00AE5D6D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F6436-98D5-40C1-9FD9-FCDEE8A0D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אריקה מזרחי</dc:creator>
  <cp:lastModifiedBy>אמל ביבאר</cp:lastModifiedBy>
  <cp:revision>2</cp:revision>
  <cp:lastPrinted>2013-12-26T10:35:00Z</cp:lastPrinted>
  <dcterms:created xsi:type="dcterms:W3CDTF">2014-11-17T12:23:00Z</dcterms:created>
  <dcterms:modified xsi:type="dcterms:W3CDTF">2014-11-17T12:23:00Z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