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י"ב בחשוון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25 באוקטובר, 2015</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1292</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המדינה חוסמת תעסוקת ישראלים ופוגעת בספנות הישראלית פגיעה אנושה</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hint="cs"/>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 xml:space="preserve">מדינת ישראל מכירה כבר שנים בחשיבות קיום ספנות ישראלית. כ- 98% מכמות המטענים המיובאים לישראל והמיוצאים ממנה מובלים דרך הים, ולכן לעצמאות ישראלית בתחום זה חשיבות אסטרטגית מכרעת הן בהיבט הכלכלי והן בהיבט הבטחוני. </w:t>
      </w:r>
      <w:r>
        <w:br/>
      </w:r>
      <w:r>
        <w:rPr>
          <w:rFonts w:ascii="Tahoma" w:hAnsi="Tahoma" w:cs="David" w:hint="cs"/>
          <w:sz w:val="24"/>
          <w:szCs w:val="24"/>
          <w:rtl/>
        </w:rPr>
        <w:t>מתוך ההכרה בחשיבות זו, מגבש משרד האוצר תזכיר חוק "מס תפוסה בספנות הישראלית" שמטרתו לעודד ספנות ישראלית בדרך של הטבות מיסוי, ולמנוע בריחה של כלי שיט לבעלות זרה למטרות תשלום מס מופחת.</w:t>
      </w:r>
      <w:r>
        <w:br/>
      </w:r>
      <w:r>
        <w:br/>
      </w:r>
      <w:r>
        <w:rPr>
          <w:rFonts w:ascii="Tahoma" w:hAnsi="Tahoma" w:cs="David" w:hint="cs"/>
          <w:sz w:val="24"/>
          <w:szCs w:val="24"/>
          <w:rtl/>
        </w:rPr>
        <w:t xml:space="preserve">תקנות ציוות ימאים אשר אמורים להסדיר את חובת העסקתם של ימאים ישראלים בכלי שיט ישראלים פקעו לפני כחמש שנים. על מנת שחוק "מס התפוסה" ישרת את תכליתו, הכרחי להסדיר את חובת הציוות במקביל כניסת החוק לתוקף. </w:t>
      </w:r>
      <w:r>
        <w:br/>
      </w:r>
      <w:r>
        <w:rPr>
          <w:rFonts w:ascii="Tahoma" w:hAnsi="Tahoma" w:cs="David" w:hint="cs"/>
          <w:sz w:val="24"/>
          <w:szCs w:val="24"/>
          <w:rtl/>
        </w:rPr>
        <w:t>בשל כך, חשוב לקיים דיון מהיר בועדת הכלכלה של הכנסת, על מנת למנוע מצב שבו תאושר הטבת מס משמעותית מבלי שתוטל חובת העסקת ישראלים.</w:t>
      </w:r>
      <w:r>
        <w:br/>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חברת הכנסת</w:t>
      </w:r>
      <w:bookmarkEnd w:id="8"/>
      <w:r>
        <w:rPr>
          <w:rFonts w:cs="David" w:hint="cs"/>
          <w:sz w:val="24"/>
          <w:szCs w:val="24"/>
          <w:rtl/>
        </w:rPr>
        <w:t xml:space="preserve"> </w:t>
      </w:r>
      <w:bookmarkStart w:id="9" w:name="PM_Name"/>
      <w:r>
        <w:rPr>
          <w:rFonts w:cs="David" w:hint="cs"/>
          <w:sz w:val="24"/>
          <w:szCs w:val="24"/>
          <w:rtl/>
        </w:rPr>
        <w:t>מיכל בירן</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3437C1"/>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8D6B3114-023E-48A1-BB7E-905E27902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167</Words>
  <Characters>840</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cp:lastPrinted>2015-10-27T06:41:00Z</cp:lastPrinted>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570205</vt:r8>
  </property>
</Properties>
</file>