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EA2" w:rsidRDefault="001A5EA2" w:rsidP="009B7B27">
      <w:pPr>
        <w:pStyle w:val="HeadHatzaotHok"/>
        <w:jc w:val="right"/>
        <w:rPr>
          <w:bCs w:val="0"/>
          <w:szCs w:val="20"/>
          <w:rtl/>
        </w:rPr>
      </w:pPr>
      <w:bookmarkStart w:id="0" w:name="_GoBack"/>
      <w:bookmarkEnd w:id="0"/>
      <w:r w:rsidRPr="00F27D74">
        <w:rPr>
          <w:bCs w:val="0"/>
          <w:szCs w:val="20"/>
          <w:rtl/>
        </w:rPr>
        <w:t>מספר פנימי:</w:t>
      </w:r>
      <w:r>
        <w:rPr>
          <w:bCs w:val="0"/>
          <w:szCs w:val="20"/>
          <w:rtl/>
        </w:rPr>
        <w:t xml:space="preserve"> </w:t>
      </w:r>
      <w:r w:rsidR="009B7B27">
        <w:rPr>
          <w:bCs w:val="0"/>
          <w:szCs w:val="20"/>
          <w:rtl/>
        </w:rPr>
        <w:t>4780076</w:t>
      </w:r>
    </w:p>
    <w:p w:rsidR="00E13C27" w:rsidRPr="00DB7060" w:rsidRDefault="00E13C27" w:rsidP="00E13C27">
      <w:pPr>
        <w:pStyle w:val="HeadHatzaotHok"/>
        <w:rPr>
          <w:sz w:val="28"/>
          <w:szCs w:val="28"/>
          <w:rtl/>
        </w:rPr>
      </w:pPr>
      <w:r w:rsidRPr="00DB7060">
        <w:rPr>
          <w:sz w:val="28"/>
          <w:szCs w:val="28"/>
          <w:rtl/>
        </w:rPr>
        <w:t xml:space="preserve">הכנסת </w:t>
      </w:r>
      <w:bookmarkStart w:id="1" w:name="KnessetNum"/>
      <w:r w:rsidR="006571DB" w:rsidRPr="006571DB">
        <w:rPr>
          <w:sz w:val="28"/>
          <w:szCs w:val="28"/>
          <w:rtl/>
        </w:rPr>
        <w:t>התשע-עשרה</w:t>
      </w:r>
      <w:bookmarkEnd w:id="1"/>
    </w:p>
    <w:p w:rsidR="00E13C27" w:rsidRDefault="00E13C27" w:rsidP="00E13C27">
      <w:pPr>
        <w:rPr>
          <w:rFonts w:cs="David"/>
          <w:sz w:val="26"/>
          <w:szCs w:val="26"/>
          <w:rtl/>
        </w:rPr>
      </w:pPr>
    </w:p>
    <w:p w:rsidR="00184C90" w:rsidRPr="005A6B55" w:rsidRDefault="00A80AD1" w:rsidP="0091204F">
      <w:pPr>
        <w:pStyle w:val="David"/>
        <w:ind w:left="2880" w:firstLine="663"/>
        <w:rPr>
          <w:b/>
          <w:bCs/>
        </w:rPr>
      </w:pPr>
      <w:bookmarkStart w:id="2" w:name="MKsSingleOrMulti"/>
      <w:r w:rsidRPr="005A6B55">
        <w:rPr>
          <w:rFonts w:hint="cs"/>
          <w:b/>
          <w:bCs/>
          <w:rtl/>
        </w:rPr>
        <w:t>יוזמים</w:t>
      </w:r>
      <w:r w:rsidRPr="005A6B55">
        <w:rPr>
          <w:b/>
          <w:bCs/>
          <w:rtl/>
        </w:rPr>
        <w:t xml:space="preserve">:      </w:t>
      </w:r>
      <w:r w:rsidRPr="005A6B55">
        <w:rPr>
          <w:rFonts w:hint="cs"/>
          <w:b/>
          <w:bCs/>
          <w:rtl/>
        </w:rPr>
        <w:t>חברי</w:t>
      </w:r>
      <w:r w:rsidRPr="005A6B55">
        <w:rPr>
          <w:b/>
          <w:bCs/>
          <w:rtl/>
        </w:rPr>
        <w:t xml:space="preserve"> </w:t>
      </w:r>
      <w:r w:rsidRPr="005A6B55">
        <w:rPr>
          <w:rFonts w:hint="cs"/>
          <w:b/>
          <w:bCs/>
          <w:rtl/>
        </w:rPr>
        <w:t>הכנסת</w:t>
      </w:r>
      <w:bookmarkEnd w:id="2"/>
      <w:r w:rsidR="00B35784" w:rsidRPr="005A6B55">
        <w:rPr>
          <w:b/>
          <w:bCs/>
        </w:rPr>
        <w:tab/>
      </w:r>
      <w:bookmarkStart w:id="3" w:name="MKs"/>
      <w:r w:rsidR="00184C90" w:rsidRPr="005A6B55">
        <w:rPr>
          <w:rFonts w:hint="cs"/>
          <w:b/>
          <w:bCs/>
          <w:rtl/>
        </w:rPr>
        <w:t>איתן</w:t>
      </w:r>
      <w:r w:rsidR="00184C90" w:rsidRPr="005A6B55">
        <w:rPr>
          <w:b/>
          <w:bCs/>
          <w:rtl/>
        </w:rPr>
        <w:t xml:space="preserve"> </w:t>
      </w:r>
      <w:r w:rsidR="00184C90" w:rsidRPr="005A6B55">
        <w:rPr>
          <w:rFonts w:hint="cs"/>
          <w:b/>
          <w:bCs/>
          <w:rtl/>
        </w:rPr>
        <w:t>כבל</w:t>
      </w:r>
    </w:p>
    <w:p w:rsidR="00184C90" w:rsidRPr="005A6B55" w:rsidRDefault="00184C90" w:rsidP="0091204F">
      <w:pPr>
        <w:pStyle w:val="David"/>
        <w:ind w:left="2880" w:firstLine="663"/>
        <w:rPr>
          <w:b/>
          <w:bCs/>
        </w:rPr>
      </w:pPr>
      <w:r w:rsidRPr="005A6B55">
        <w:rPr>
          <w:b/>
          <w:bCs/>
        </w:rPr>
        <w:tab/>
      </w:r>
      <w:r w:rsidRPr="005A6B55">
        <w:rPr>
          <w:b/>
          <w:bCs/>
        </w:rPr>
        <w:tab/>
      </w:r>
      <w:r w:rsidRPr="005A6B55">
        <w:rPr>
          <w:b/>
          <w:bCs/>
        </w:rPr>
        <w:tab/>
      </w:r>
      <w:r w:rsidRPr="005A6B55">
        <w:rPr>
          <w:b/>
          <w:bCs/>
        </w:rPr>
        <w:tab/>
      </w:r>
      <w:r w:rsidRPr="005A6B55">
        <w:rPr>
          <w:b/>
          <w:bCs/>
        </w:rPr>
        <w:tab/>
      </w:r>
      <w:r w:rsidRPr="005A6B55">
        <w:rPr>
          <w:rFonts w:hint="cs"/>
          <w:b/>
          <w:bCs/>
          <w:rtl/>
        </w:rPr>
        <w:t>דב</w:t>
      </w:r>
      <w:r w:rsidRPr="005A6B55">
        <w:rPr>
          <w:b/>
          <w:bCs/>
          <w:rtl/>
        </w:rPr>
        <w:t xml:space="preserve"> </w:t>
      </w:r>
      <w:r w:rsidRPr="005A6B55">
        <w:rPr>
          <w:rFonts w:hint="cs"/>
          <w:b/>
          <w:bCs/>
          <w:rtl/>
        </w:rPr>
        <w:t>חנין</w:t>
      </w:r>
    </w:p>
    <w:p w:rsidR="00184C90" w:rsidRPr="005A6B55" w:rsidRDefault="00184C90" w:rsidP="0091204F">
      <w:pPr>
        <w:pStyle w:val="David"/>
        <w:ind w:left="2880" w:firstLine="663"/>
        <w:rPr>
          <w:b/>
          <w:bCs/>
        </w:rPr>
      </w:pPr>
      <w:r w:rsidRPr="005A6B55">
        <w:rPr>
          <w:b/>
          <w:bCs/>
        </w:rPr>
        <w:tab/>
      </w:r>
      <w:r w:rsidRPr="005A6B55">
        <w:rPr>
          <w:b/>
          <w:bCs/>
        </w:rPr>
        <w:tab/>
      </w:r>
      <w:r w:rsidRPr="005A6B55">
        <w:rPr>
          <w:b/>
          <w:bCs/>
        </w:rPr>
        <w:tab/>
      </w:r>
      <w:r w:rsidRPr="005A6B55">
        <w:rPr>
          <w:b/>
          <w:bCs/>
        </w:rPr>
        <w:tab/>
      </w:r>
      <w:r w:rsidRPr="005A6B55">
        <w:rPr>
          <w:b/>
          <w:bCs/>
        </w:rPr>
        <w:tab/>
      </w:r>
      <w:r w:rsidRPr="005A6B55">
        <w:rPr>
          <w:rFonts w:hint="cs"/>
          <w:b/>
          <w:bCs/>
          <w:rtl/>
        </w:rPr>
        <w:t>דוד</w:t>
      </w:r>
      <w:r w:rsidRPr="005A6B55">
        <w:rPr>
          <w:b/>
          <w:bCs/>
          <w:rtl/>
        </w:rPr>
        <w:t xml:space="preserve"> </w:t>
      </w:r>
      <w:r w:rsidRPr="005A6B55">
        <w:rPr>
          <w:rFonts w:hint="cs"/>
          <w:b/>
          <w:bCs/>
          <w:rtl/>
        </w:rPr>
        <w:t>צור</w:t>
      </w:r>
    </w:p>
    <w:p w:rsidR="00E13C27" w:rsidRPr="005A6B55" w:rsidRDefault="00184C90" w:rsidP="005A6B55">
      <w:pPr>
        <w:pStyle w:val="David"/>
        <w:ind w:left="2880" w:firstLine="663"/>
        <w:rPr>
          <w:b/>
          <w:bCs/>
          <w:rtl/>
        </w:rPr>
      </w:pPr>
      <w:r w:rsidRPr="005A6B55">
        <w:rPr>
          <w:b/>
          <w:bCs/>
        </w:rPr>
        <w:tab/>
      </w:r>
      <w:r w:rsidRPr="005A6B55">
        <w:rPr>
          <w:b/>
          <w:bCs/>
        </w:rPr>
        <w:tab/>
      </w:r>
      <w:r w:rsidRPr="005A6B55">
        <w:rPr>
          <w:b/>
          <w:bCs/>
        </w:rPr>
        <w:tab/>
      </w:r>
      <w:r w:rsidRPr="005A6B55">
        <w:rPr>
          <w:b/>
          <w:bCs/>
        </w:rPr>
        <w:tab/>
      </w:r>
      <w:r w:rsidRPr="005A6B55">
        <w:rPr>
          <w:b/>
          <w:bCs/>
        </w:rPr>
        <w:tab/>
      </w:r>
      <w:r w:rsidRPr="005A6B55">
        <w:rPr>
          <w:rFonts w:hint="cs"/>
          <w:b/>
          <w:bCs/>
          <w:rtl/>
        </w:rPr>
        <w:t>ניצן</w:t>
      </w:r>
      <w:r w:rsidRPr="005A6B55">
        <w:rPr>
          <w:b/>
          <w:bCs/>
          <w:rtl/>
        </w:rPr>
        <w:t xml:space="preserve"> </w:t>
      </w:r>
      <w:r w:rsidRPr="005A6B55">
        <w:rPr>
          <w:rFonts w:hint="cs"/>
          <w:b/>
          <w:bCs/>
          <w:rtl/>
        </w:rPr>
        <w:t>הורוביץ</w:t>
      </w:r>
      <w:bookmarkEnd w:id="3"/>
      <w:r w:rsidR="00225FAB">
        <w:rPr>
          <w:noProof/>
          <w:lang w:eastAsia="en-US"/>
        </w:rPr>
        <w:pict>
          <v:polyline id="_x0000_s1026" style="position:absolute;left:0;text-align:left;z-index:2;mso-position-horizontal-relative:text;mso-position-vertical-relative:text" points=".1pt,5.1pt,304.8pt,3.85pt" coordsize="6094,25" filled="f" stroked="f">
            <v:path arrowok="t"/>
            <w10:wrap anchorx="page"/>
          </v:polyline>
        </w:pict>
      </w:r>
      <w:bookmarkStart w:id="4" w:name="MKsSingleOrMulti1"/>
      <w:bookmarkStart w:id="5" w:name="MKs1"/>
      <w:bookmarkEnd w:id="4"/>
      <w:bookmarkEnd w:id="5"/>
    </w:p>
    <w:p w:rsidR="00E13C27" w:rsidRDefault="00225FAB" w:rsidP="00292712">
      <w:pPr>
        <w:ind w:left="2919" w:firstLine="720"/>
        <w:rPr>
          <w:rFonts w:cs="David"/>
          <w:sz w:val="26"/>
          <w:szCs w:val="26"/>
          <w:rtl/>
        </w:rPr>
      </w:pPr>
      <w:r>
        <w:rPr>
          <w:noProof/>
          <w:lang w:eastAsia="en-US"/>
        </w:rPr>
        <w:pict>
          <v:polyline id="_x0000_s1027" style="position:absolute;left:0;text-align:left;z-index:1" points="-6.65pt,6.45pt,298.8pt,5.1pt" coordsize="6109,27" filled="f">
            <v:path arrowok="t"/>
            <w10:wrap anchorx="page"/>
          </v:polyline>
        </w:pict>
      </w:r>
      <w:r w:rsidR="00E13C27">
        <w:rPr>
          <w:rFonts w:cs="David"/>
          <w:sz w:val="26"/>
          <w:szCs w:val="26"/>
          <w:rtl/>
        </w:rPr>
        <w:tab/>
      </w:r>
      <w:r w:rsidR="00E13C27">
        <w:rPr>
          <w:rFonts w:cs="David"/>
          <w:sz w:val="26"/>
          <w:szCs w:val="26"/>
          <w:rtl/>
        </w:rPr>
        <w:tab/>
      </w:r>
      <w:r w:rsidR="00E13C27">
        <w:rPr>
          <w:rFonts w:cs="David"/>
          <w:sz w:val="26"/>
          <w:szCs w:val="26"/>
          <w:rtl/>
        </w:rPr>
        <w:tab/>
      </w:r>
      <w:r w:rsidR="00E13C27">
        <w:rPr>
          <w:rFonts w:cs="David"/>
          <w:sz w:val="26"/>
          <w:szCs w:val="26"/>
          <w:rtl/>
        </w:rPr>
        <w:tab/>
      </w:r>
      <w:bookmarkStart w:id="6" w:name="LawNum"/>
      <w:r w:rsidR="0095475C" w:rsidRPr="0095475C">
        <w:rPr>
          <w:rFonts w:cs="David" w:hint="cs"/>
          <w:sz w:val="26"/>
          <w:szCs w:val="26"/>
          <w:rtl/>
        </w:rPr>
        <w:t>פ</w:t>
      </w:r>
      <w:r w:rsidR="0095475C" w:rsidRPr="0095475C">
        <w:rPr>
          <w:rFonts w:cs="David"/>
          <w:sz w:val="26"/>
          <w:szCs w:val="26"/>
          <w:rtl/>
        </w:rPr>
        <w:t>/1037/19</w:t>
      </w:r>
      <w:bookmarkEnd w:id="6"/>
      <w:r w:rsidR="00E13C27">
        <w:rPr>
          <w:rFonts w:cs="David"/>
          <w:sz w:val="26"/>
          <w:szCs w:val="26"/>
          <w:rtl/>
        </w:rPr>
        <w:tab/>
      </w:r>
      <w:r w:rsidR="00E13C27">
        <w:rPr>
          <w:rFonts w:cs="David"/>
          <w:sz w:val="26"/>
          <w:szCs w:val="26"/>
          <w:rtl/>
        </w:rPr>
        <w:tab/>
      </w:r>
      <w:r w:rsidR="00E13C27">
        <w:rPr>
          <w:rFonts w:cs="David"/>
          <w:sz w:val="26"/>
          <w:szCs w:val="26"/>
          <w:rtl/>
        </w:rPr>
        <w:tab/>
      </w:r>
    </w:p>
    <w:p w:rsidR="00E13C27" w:rsidRDefault="00E13C27" w:rsidP="00E13C27">
      <w:pPr>
        <w:spacing w:before="0" w:line="360" w:lineRule="auto"/>
        <w:ind w:left="2880" w:firstLine="720"/>
        <w:rPr>
          <w:rFonts w:cs="David"/>
          <w:sz w:val="26"/>
          <w:szCs w:val="26"/>
          <w:rtl/>
        </w:rPr>
      </w:pPr>
    </w:p>
    <w:p w:rsidR="00E13C27" w:rsidRDefault="00356CB3" w:rsidP="00356CB3">
      <w:pPr>
        <w:pStyle w:val="HeadHatzaotHok"/>
        <w:tabs>
          <w:tab w:val="left" w:pos="4071"/>
          <w:tab w:val="center" w:pos="4819"/>
        </w:tabs>
        <w:spacing w:before="0"/>
        <w:rPr>
          <w:sz w:val="26"/>
          <w:rtl/>
        </w:rPr>
      </w:pPr>
      <w:bookmarkStart w:id="7" w:name="Title"/>
      <w:r>
        <w:rPr>
          <w:sz w:val="26"/>
          <w:rtl/>
        </w:rPr>
        <w:t>הצעת חוק צער בעלי חיים (תיקון –</w:t>
      </w:r>
      <w:r w:rsidR="006571DB" w:rsidRPr="006571DB">
        <w:rPr>
          <w:sz w:val="26"/>
          <w:rtl/>
        </w:rPr>
        <w:t xml:space="preserve"> חובת עיקור או סירוס של כלבים וחתולים), התשע"ג</w:t>
      </w:r>
      <w:r>
        <w:rPr>
          <w:sz w:val="26"/>
          <w:rtl/>
        </w:rPr>
        <w:t>–</w:t>
      </w:r>
      <w:r w:rsidR="006571DB" w:rsidRPr="006571DB">
        <w:rPr>
          <w:sz w:val="26"/>
          <w:rtl/>
        </w:rPr>
        <w:t>2013</w:t>
      </w:r>
      <w:bookmarkEnd w:id="7"/>
    </w:p>
    <w:p w:rsidR="001A5EA2" w:rsidRDefault="001A5EA2" w:rsidP="00356CB3">
      <w:pPr>
        <w:pStyle w:val="HeadHatzaotHok"/>
        <w:tabs>
          <w:tab w:val="left" w:pos="4071"/>
          <w:tab w:val="center" w:pos="4819"/>
        </w:tabs>
        <w:spacing w:before="0"/>
        <w:rPr>
          <w:sz w:val="26"/>
          <w:rtl/>
        </w:rPr>
      </w:pPr>
    </w:p>
    <w:tbl>
      <w:tblPr>
        <w:bidiVisual/>
        <w:tblW w:w="9633" w:type="dxa"/>
        <w:tblLayout w:type="fixed"/>
        <w:tblCellMar>
          <w:top w:w="57" w:type="dxa"/>
          <w:left w:w="0" w:type="dxa"/>
          <w:bottom w:w="57" w:type="dxa"/>
          <w:right w:w="0" w:type="dxa"/>
        </w:tblCellMar>
        <w:tblLook w:val="04A0" w:firstRow="1" w:lastRow="0" w:firstColumn="1" w:lastColumn="0" w:noHBand="0" w:noVBand="1"/>
      </w:tblPr>
      <w:tblGrid>
        <w:gridCol w:w="1870"/>
        <w:gridCol w:w="624"/>
        <w:gridCol w:w="624"/>
        <w:gridCol w:w="623"/>
        <w:gridCol w:w="623"/>
        <w:gridCol w:w="623"/>
        <w:gridCol w:w="623"/>
        <w:gridCol w:w="4023"/>
      </w:tblGrid>
      <w:tr w:rsidR="009E368D" w:rsidTr="001A5EA2">
        <w:trPr>
          <w:cantSplit/>
        </w:trPr>
        <w:tc>
          <w:tcPr>
            <w:tcW w:w="1870" w:type="dxa"/>
            <w:hideMark/>
          </w:tcPr>
          <w:p w:rsidR="009E368D" w:rsidRPr="001A5EA2" w:rsidRDefault="009E368D" w:rsidP="001A5EA2">
            <w:pPr>
              <w:pStyle w:val="TableSideHeading"/>
              <w:ind w:right="0"/>
            </w:pPr>
            <w:r w:rsidRPr="001A5EA2">
              <w:rPr>
                <w:rtl/>
              </w:rPr>
              <w:t>הוספת סעיף 14ב</w:t>
            </w:r>
          </w:p>
        </w:tc>
        <w:tc>
          <w:tcPr>
            <w:tcW w:w="624" w:type="dxa"/>
            <w:hideMark/>
          </w:tcPr>
          <w:p w:rsidR="009E368D" w:rsidRDefault="009E368D">
            <w:pPr>
              <w:pStyle w:val="TableText"/>
            </w:pPr>
            <w:r>
              <w:rPr>
                <w:rtl/>
              </w:rPr>
              <w:t>1.</w:t>
            </w:r>
          </w:p>
        </w:tc>
        <w:tc>
          <w:tcPr>
            <w:tcW w:w="7139" w:type="dxa"/>
            <w:gridSpan w:val="6"/>
            <w:hideMark/>
          </w:tcPr>
          <w:p w:rsidR="009E368D" w:rsidRDefault="009E368D" w:rsidP="001A5EA2">
            <w:pPr>
              <w:pStyle w:val="TableBlock"/>
              <w:rPr>
                <w:b/>
                <w:bCs/>
              </w:rPr>
            </w:pPr>
            <w:r>
              <w:rPr>
                <w:rtl/>
              </w:rPr>
              <w:t>בחוק צער בעלי חיים</w:t>
            </w:r>
            <w:r w:rsidR="00356CB3">
              <w:rPr>
                <w:rtl/>
              </w:rPr>
              <w:t xml:space="preserve"> (הגנה על בעלי חיים)</w:t>
            </w:r>
            <w:r w:rsidR="009B7B27">
              <w:rPr>
                <w:rtl/>
              </w:rPr>
              <w:t xml:space="preserve">, </w:t>
            </w:r>
            <w:r w:rsidR="005A6B55">
              <w:rPr>
                <w:rtl/>
              </w:rPr>
              <w:t>ה</w:t>
            </w:r>
            <w:r>
              <w:rPr>
                <w:rtl/>
              </w:rPr>
              <w:t>תשנ"ד</w:t>
            </w:r>
            <w:r w:rsidR="00356CB3">
              <w:rPr>
                <w:rtl/>
              </w:rPr>
              <w:t>–</w:t>
            </w:r>
            <w:r>
              <w:rPr>
                <w:rtl/>
              </w:rPr>
              <w:t>1994</w:t>
            </w:r>
            <w:r w:rsidRPr="00356CB3">
              <w:rPr>
                <w:rStyle w:val="FootnoteReference"/>
                <w:rFonts w:cs="David"/>
                <w:rtl/>
              </w:rPr>
              <w:footnoteReference w:id="2"/>
            </w:r>
            <w:r w:rsidRPr="00356CB3">
              <w:rPr>
                <w:rtl/>
              </w:rPr>
              <w:t xml:space="preserve"> </w:t>
            </w:r>
            <w:r w:rsidR="009B7B27">
              <w:rPr>
                <w:rtl/>
              </w:rPr>
              <w:t>(להלן – החוק העיקרי</w:t>
            </w:r>
            <w:r w:rsidRPr="00356CB3">
              <w:rPr>
                <w:rtl/>
              </w:rPr>
              <w:t>)</w:t>
            </w:r>
            <w:r w:rsidR="009B7B27">
              <w:rPr>
                <w:rtl/>
              </w:rPr>
              <w:t>, אחרי סעיף 14א</w:t>
            </w:r>
            <w:r w:rsidRPr="00356CB3">
              <w:rPr>
                <w:rtl/>
              </w:rPr>
              <w:t xml:space="preserve"> יבוא:</w:t>
            </w:r>
          </w:p>
        </w:tc>
      </w:tr>
      <w:tr w:rsidR="001A5EA2" w:rsidTr="001A5EA2">
        <w:tblPrEx>
          <w:tblLook w:val="01E0" w:firstRow="1" w:lastRow="1" w:firstColumn="1" w:lastColumn="1" w:noHBand="0" w:noVBand="0"/>
        </w:tblPrEx>
        <w:trPr>
          <w:cantSplit/>
          <w:trHeight w:val="60"/>
        </w:trPr>
        <w:tc>
          <w:tcPr>
            <w:tcW w:w="1870" w:type="dxa"/>
          </w:tcPr>
          <w:p w:rsidR="001A5EA2" w:rsidRDefault="001A5EA2">
            <w:pPr>
              <w:pStyle w:val="TableSideHeading"/>
              <w:keepLines w:val="0"/>
            </w:pPr>
          </w:p>
        </w:tc>
        <w:tc>
          <w:tcPr>
            <w:tcW w:w="624" w:type="dxa"/>
          </w:tcPr>
          <w:p w:rsidR="001A5EA2" w:rsidRDefault="001A5EA2">
            <w:pPr>
              <w:pStyle w:val="TableText"/>
              <w:keepLines w:val="0"/>
            </w:pPr>
          </w:p>
        </w:tc>
        <w:tc>
          <w:tcPr>
            <w:tcW w:w="1870" w:type="dxa"/>
            <w:gridSpan w:val="3"/>
          </w:tcPr>
          <w:p w:rsidR="001A5EA2" w:rsidRDefault="001A5EA2">
            <w:pPr>
              <w:pStyle w:val="TableInnerSideHeading"/>
            </w:pPr>
            <w:r>
              <w:rPr>
                <w:rtl/>
              </w:rPr>
              <w:t>"חובת עיקור או     סירוס של כלבים וחתולים המיועדים לאימוץ</w:t>
            </w:r>
          </w:p>
        </w:tc>
        <w:tc>
          <w:tcPr>
            <w:tcW w:w="623" w:type="dxa"/>
          </w:tcPr>
          <w:p w:rsidR="001A5EA2" w:rsidRDefault="001A5EA2">
            <w:pPr>
              <w:pStyle w:val="TableText"/>
            </w:pPr>
            <w:r>
              <w:rPr>
                <w:rtl/>
              </w:rPr>
              <w:t>14ב.</w:t>
            </w:r>
          </w:p>
        </w:tc>
        <w:tc>
          <w:tcPr>
            <w:tcW w:w="4646" w:type="dxa"/>
            <w:gridSpan w:val="2"/>
          </w:tcPr>
          <w:p w:rsidR="001A5EA2" w:rsidRDefault="001A5EA2">
            <w:pPr>
              <w:pStyle w:val="TableBlock"/>
            </w:pPr>
            <w:r w:rsidRPr="005A6B55">
              <w:rPr>
                <w:rtl/>
              </w:rPr>
              <w:t>(א</w:t>
            </w:r>
            <w:r>
              <w:rPr>
                <w:rtl/>
              </w:rPr>
              <w:t>)</w:t>
            </w:r>
            <w:r>
              <w:rPr>
                <w:rtl/>
              </w:rPr>
              <w:tab/>
            </w:r>
            <w:r>
              <w:rPr>
                <w:sz w:val="26"/>
                <w:rtl/>
              </w:rPr>
              <w:t xml:space="preserve">כלב או חתול שאין לו בעלים ואינו מעוקר או מסורס, יימסר לאימוץ מארגון למען בעלי חיים, מתקן מוגן או מאורת רשות </w:t>
            </w:r>
            <w:r w:rsidR="007F34DE">
              <w:rPr>
                <w:rtl/>
              </w:rPr>
              <w:t>(</w:t>
            </w:r>
            <w:r>
              <w:rPr>
                <w:rtl/>
              </w:rPr>
              <w:t>בסעיף זה – מתקן)</w:t>
            </w:r>
            <w:r>
              <w:rPr>
                <w:sz w:val="26"/>
                <w:rtl/>
              </w:rPr>
              <w:t>, רק לאחר שיעבור ניתוח עיקור או סירוס ע</w:t>
            </w:r>
            <w:r w:rsidR="007F34DE">
              <w:rPr>
                <w:sz w:val="26"/>
                <w:rtl/>
              </w:rPr>
              <w:t xml:space="preserve">ל ידי וטרינר מוסמך; לעניין זה, </w:t>
            </w:r>
            <w:r>
              <w:rPr>
                <w:sz w:val="26"/>
                <w:rtl/>
              </w:rPr>
              <w:t>"מאורת הרשות" – כהגדרתה בחוק להסדרת הפיקוח על כלבים, התשס"ג–2002</w:t>
            </w:r>
            <w:r>
              <w:rPr>
                <w:rStyle w:val="FootnoteReference"/>
                <w:rFonts w:cs="David"/>
                <w:sz w:val="26"/>
                <w:rtl/>
              </w:rPr>
              <w:footnoteReference w:id="3"/>
            </w:r>
            <w:r>
              <w:rPr>
                <w:sz w:val="26"/>
                <w:rtl/>
              </w:rPr>
              <w:t>.</w:t>
            </w:r>
          </w:p>
        </w:tc>
      </w:tr>
      <w:tr w:rsidR="001A5EA2" w:rsidTr="001A5EA2">
        <w:tblPrEx>
          <w:tblLook w:val="01E0" w:firstRow="1" w:lastRow="1" w:firstColumn="1" w:lastColumn="1" w:noHBand="0" w:noVBand="0"/>
        </w:tblPrEx>
        <w:trPr>
          <w:cantSplit/>
          <w:trHeight w:val="60"/>
        </w:trPr>
        <w:tc>
          <w:tcPr>
            <w:tcW w:w="1870" w:type="dxa"/>
          </w:tcPr>
          <w:p w:rsidR="001A5EA2" w:rsidRDefault="001A5EA2">
            <w:pPr>
              <w:pStyle w:val="TableSideHeading"/>
            </w:pPr>
          </w:p>
        </w:tc>
        <w:tc>
          <w:tcPr>
            <w:tcW w:w="624" w:type="dxa"/>
          </w:tcPr>
          <w:p w:rsidR="001A5EA2" w:rsidRDefault="001A5EA2">
            <w:pPr>
              <w:pStyle w:val="TableText"/>
            </w:pPr>
          </w:p>
        </w:tc>
        <w:tc>
          <w:tcPr>
            <w:tcW w:w="624" w:type="dxa"/>
          </w:tcPr>
          <w:p w:rsidR="001A5EA2" w:rsidRDefault="001A5EA2">
            <w:pPr>
              <w:pStyle w:val="TableText"/>
            </w:pPr>
          </w:p>
        </w:tc>
        <w:tc>
          <w:tcPr>
            <w:tcW w:w="623" w:type="dxa"/>
          </w:tcPr>
          <w:p w:rsidR="001A5EA2" w:rsidRDefault="001A5EA2">
            <w:pPr>
              <w:pStyle w:val="TableText"/>
            </w:pPr>
          </w:p>
        </w:tc>
        <w:tc>
          <w:tcPr>
            <w:tcW w:w="623" w:type="dxa"/>
          </w:tcPr>
          <w:p w:rsidR="001A5EA2" w:rsidRDefault="001A5EA2">
            <w:pPr>
              <w:pStyle w:val="TableText"/>
            </w:pPr>
          </w:p>
        </w:tc>
        <w:tc>
          <w:tcPr>
            <w:tcW w:w="623" w:type="dxa"/>
          </w:tcPr>
          <w:p w:rsidR="001A5EA2" w:rsidRDefault="001A5EA2">
            <w:pPr>
              <w:pStyle w:val="TableText"/>
            </w:pPr>
          </w:p>
        </w:tc>
        <w:tc>
          <w:tcPr>
            <w:tcW w:w="4646" w:type="dxa"/>
            <w:gridSpan w:val="2"/>
          </w:tcPr>
          <w:p w:rsidR="001A5EA2" w:rsidRDefault="001A5EA2">
            <w:pPr>
              <w:pStyle w:val="TableBlock"/>
            </w:pPr>
            <w:r>
              <w:rPr>
                <w:rtl/>
              </w:rPr>
              <w:t>(ב)</w:t>
            </w:r>
            <w:r>
              <w:rPr>
                <w:rtl/>
              </w:rPr>
              <w:tab/>
              <w:t>ביקש אדם לאמץ ממתקן כלב או חתול שאינו מעוקר או מסורס ואין מניעה אחרת למסירתו לאימוץ של בעל החיים, ידאג האחראי על המתקן לעיקורו או לסירוסו של בעל החיים בתוך 72 שעות, באופן אשר לא ימנע או יעכב מעבר לפרק זמן זה את אימוצו של בעל החיים.</w:t>
            </w:r>
          </w:p>
        </w:tc>
      </w:tr>
      <w:tr w:rsidR="001A5EA2" w:rsidTr="001A5EA2">
        <w:tblPrEx>
          <w:tblLook w:val="01E0" w:firstRow="1" w:lastRow="1" w:firstColumn="1" w:lastColumn="1" w:noHBand="0" w:noVBand="0"/>
        </w:tblPrEx>
        <w:trPr>
          <w:cantSplit/>
          <w:trHeight w:val="60"/>
        </w:trPr>
        <w:tc>
          <w:tcPr>
            <w:tcW w:w="1870" w:type="dxa"/>
          </w:tcPr>
          <w:p w:rsidR="001A5EA2" w:rsidRDefault="001A5EA2">
            <w:pPr>
              <w:pStyle w:val="TableSideHeading"/>
            </w:pPr>
          </w:p>
        </w:tc>
        <w:tc>
          <w:tcPr>
            <w:tcW w:w="624" w:type="dxa"/>
          </w:tcPr>
          <w:p w:rsidR="001A5EA2" w:rsidRDefault="001A5EA2" w:rsidP="001A5EA2">
            <w:pPr>
              <w:pStyle w:val="TableText"/>
            </w:pPr>
          </w:p>
        </w:tc>
        <w:tc>
          <w:tcPr>
            <w:tcW w:w="624" w:type="dxa"/>
          </w:tcPr>
          <w:p w:rsidR="001A5EA2" w:rsidRDefault="001A5EA2">
            <w:pPr>
              <w:pStyle w:val="TableText"/>
            </w:pPr>
          </w:p>
        </w:tc>
        <w:tc>
          <w:tcPr>
            <w:tcW w:w="623" w:type="dxa"/>
          </w:tcPr>
          <w:p w:rsidR="001A5EA2" w:rsidRDefault="001A5EA2">
            <w:pPr>
              <w:pStyle w:val="TableText"/>
            </w:pPr>
          </w:p>
        </w:tc>
        <w:tc>
          <w:tcPr>
            <w:tcW w:w="623" w:type="dxa"/>
          </w:tcPr>
          <w:p w:rsidR="001A5EA2" w:rsidRDefault="001A5EA2">
            <w:pPr>
              <w:pStyle w:val="TableText"/>
            </w:pPr>
          </w:p>
        </w:tc>
        <w:tc>
          <w:tcPr>
            <w:tcW w:w="623" w:type="dxa"/>
          </w:tcPr>
          <w:p w:rsidR="001A5EA2" w:rsidRDefault="001A5EA2">
            <w:pPr>
              <w:pStyle w:val="TableText"/>
            </w:pPr>
          </w:p>
        </w:tc>
        <w:tc>
          <w:tcPr>
            <w:tcW w:w="4646" w:type="dxa"/>
            <w:gridSpan w:val="2"/>
          </w:tcPr>
          <w:p w:rsidR="001A5EA2" w:rsidRDefault="001A5EA2" w:rsidP="001A5EA2">
            <w:pPr>
              <w:pStyle w:val="TableBlock"/>
            </w:pPr>
            <w:r w:rsidRPr="001A5EA2">
              <w:rPr>
                <w:rtl/>
              </w:rPr>
              <w:t>(ג)</w:t>
            </w:r>
            <w:r>
              <w:rPr>
                <w:rtl/>
              </w:rPr>
              <w:tab/>
              <w:t xml:space="preserve">חרף האמור בסעיפים קטנים (א) ו-(ב), רשאי אחראי על מתקן, מנימוקים מיוחדים שיירשמו, להתיר מסירתו של כלב או חתול שלא עוקר או סורס, ובלבד </w:t>
            </w:r>
            <w:r w:rsidR="007F34DE">
              <w:rPr>
                <w:rtl/>
              </w:rPr>
              <w:t>שהתקיימו בו אחת מהסיבות שלהלן:</w:t>
            </w:r>
          </w:p>
          <w:p w:rsidR="001A5EA2" w:rsidRDefault="001A5EA2">
            <w:pPr>
              <w:pStyle w:val="TableBlock"/>
              <w:rPr>
                <w:rtl/>
              </w:rPr>
            </w:pPr>
          </w:p>
        </w:tc>
      </w:tr>
      <w:tr w:rsidR="001A5EA2" w:rsidTr="001A5EA2">
        <w:tblPrEx>
          <w:tblLook w:val="01E0" w:firstRow="1" w:lastRow="1" w:firstColumn="1" w:lastColumn="1" w:noHBand="0" w:noVBand="0"/>
        </w:tblPrEx>
        <w:trPr>
          <w:cantSplit/>
          <w:trHeight w:val="60"/>
        </w:trPr>
        <w:tc>
          <w:tcPr>
            <w:tcW w:w="1870" w:type="dxa"/>
          </w:tcPr>
          <w:p w:rsidR="001A5EA2" w:rsidRDefault="001A5EA2">
            <w:pPr>
              <w:pStyle w:val="TableSideHeading"/>
            </w:pPr>
          </w:p>
        </w:tc>
        <w:tc>
          <w:tcPr>
            <w:tcW w:w="624" w:type="dxa"/>
          </w:tcPr>
          <w:p w:rsidR="001A5EA2" w:rsidRDefault="001A5EA2">
            <w:pPr>
              <w:pStyle w:val="TableText"/>
            </w:pPr>
          </w:p>
        </w:tc>
        <w:tc>
          <w:tcPr>
            <w:tcW w:w="624" w:type="dxa"/>
          </w:tcPr>
          <w:p w:rsidR="001A5EA2" w:rsidRDefault="001A5EA2">
            <w:pPr>
              <w:pStyle w:val="TableText"/>
            </w:pPr>
          </w:p>
        </w:tc>
        <w:tc>
          <w:tcPr>
            <w:tcW w:w="623" w:type="dxa"/>
          </w:tcPr>
          <w:p w:rsidR="001A5EA2" w:rsidRDefault="001A5EA2">
            <w:pPr>
              <w:pStyle w:val="TableText"/>
            </w:pPr>
          </w:p>
        </w:tc>
        <w:tc>
          <w:tcPr>
            <w:tcW w:w="623" w:type="dxa"/>
          </w:tcPr>
          <w:p w:rsidR="001A5EA2" w:rsidRDefault="001A5EA2">
            <w:pPr>
              <w:pStyle w:val="TableText"/>
            </w:pPr>
          </w:p>
        </w:tc>
        <w:tc>
          <w:tcPr>
            <w:tcW w:w="623" w:type="dxa"/>
          </w:tcPr>
          <w:p w:rsidR="001A5EA2" w:rsidRDefault="001A5EA2">
            <w:pPr>
              <w:pStyle w:val="TableText"/>
            </w:pPr>
          </w:p>
        </w:tc>
        <w:tc>
          <w:tcPr>
            <w:tcW w:w="623" w:type="dxa"/>
          </w:tcPr>
          <w:p w:rsidR="001A5EA2" w:rsidRDefault="001A5EA2">
            <w:pPr>
              <w:pStyle w:val="TableText"/>
            </w:pPr>
          </w:p>
        </w:tc>
        <w:tc>
          <w:tcPr>
            <w:tcW w:w="4023" w:type="dxa"/>
          </w:tcPr>
          <w:p w:rsidR="001A5EA2" w:rsidRDefault="001A5EA2" w:rsidP="007F34DE">
            <w:pPr>
              <w:pStyle w:val="TableBlock"/>
              <w:textAlignment w:val="auto"/>
            </w:pPr>
            <w:r>
              <w:rPr>
                <w:rtl/>
              </w:rPr>
              <w:t>(1)</w:t>
            </w:r>
            <w:r>
              <w:rPr>
                <w:rtl/>
              </w:rPr>
              <w:tab/>
              <w:t xml:space="preserve">עקב מצבו הבריאותי סירוס בעל החיים או עיקורו עלול לסכן את חייו, ובלבד שמי שמקבל את בעל החיים לחזקתו התחייב לעקרו או לסרסו מיד לאחר סיומו של המצב הבריאותי שמנע את העיקור או הסירוס; </w:t>
            </w:r>
          </w:p>
        </w:tc>
      </w:tr>
      <w:tr w:rsidR="001A5EA2" w:rsidTr="001A5EA2">
        <w:tblPrEx>
          <w:tblLook w:val="01E0" w:firstRow="1" w:lastRow="1" w:firstColumn="1" w:lastColumn="1" w:noHBand="0" w:noVBand="0"/>
        </w:tblPrEx>
        <w:trPr>
          <w:cantSplit/>
          <w:trHeight w:val="60"/>
        </w:trPr>
        <w:tc>
          <w:tcPr>
            <w:tcW w:w="1870" w:type="dxa"/>
          </w:tcPr>
          <w:p w:rsidR="001A5EA2" w:rsidRDefault="001A5EA2">
            <w:pPr>
              <w:pStyle w:val="TableSideHeading"/>
            </w:pPr>
          </w:p>
        </w:tc>
        <w:tc>
          <w:tcPr>
            <w:tcW w:w="624" w:type="dxa"/>
          </w:tcPr>
          <w:p w:rsidR="001A5EA2" w:rsidRDefault="001A5EA2" w:rsidP="001A5EA2">
            <w:pPr>
              <w:pStyle w:val="TableText"/>
            </w:pPr>
          </w:p>
        </w:tc>
        <w:tc>
          <w:tcPr>
            <w:tcW w:w="624" w:type="dxa"/>
          </w:tcPr>
          <w:p w:rsidR="001A5EA2" w:rsidRDefault="001A5EA2">
            <w:pPr>
              <w:pStyle w:val="TableText"/>
            </w:pPr>
          </w:p>
        </w:tc>
        <w:tc>
          <w:tcPr>
            <w:tcW w:w="623" w:type="dxa"/>
          </w:tcPr>
          <w:p w:rsidR="001A5EA2" w:rsidRDefault="001A5EA2">
            <w:pPr>
              <w:pStyle w:val="TableText"/>
            </w:pPr>
          </w:p>
        </w:tc>
        <w:tc>
          <w:tcPr>
            <w:tcW w:w="623" w:type="dxa"/>
          </w:tcPr>
          <w:p w:rsidR="001A5EA2" w:rsidRDefault="001A5EA2">
            <w:pPr>
              <w:pStyle w:val="TableText"/>
            </w:pPr>
          </w:p>
        </w:tc>
        <w:tc>
          <w:tcPr>
            <w:tcW w:w="623" w:type="dxa"/>
          </w:tcPr>
          <w:p w:rsidR="001A5EA2" w:rsidRDefault="001A5EA2">
            <w:pPr>
              <w:pStyle w:val="TableText"/>
            </w:pPr>
          </w:p>
        </w:tc>
        <w:tc>
          <w:tcPr>
            <w:tcW w:w="623" w:type="dxa"/>
          </w:tcPr>
          <w:p w:rsidR="001A5EA2" w:rsidRDefault="001A5EA2">
            <w:pPr>
              <w:pStyle w:val="TableText"/>
            </w:pPr>
          </w:p>
        </w:tc>
        <w:tc>
          <w:tcPr>
            <w:tcW w:w="4023" w:type="dxa"/>
          </w:tcPr>
          <w:p w:rsidR="001A5EA2" w:rsidRDefault="001A5EA2" w:rsidP="001A5EA2">
            <w:pPr>
              <w:pStyle w:val="TableBlock"/>
              <w:textAlignment w:val="auto"/>
              <w:rPr>
                <w:rtl/>
              </w:rPr>
            </w:pPr>
            <w:r>
              <w:rPr>
                <w:rtl/>
              </w:rPr>
              <w:t>(2)</w:t>
            </w:r>
            <w:r>
              <w:rPr>
                <w:rtl/>
              </w:rPr>
              <w:tab/>
              <w:t xml:space="preserve">מדובר בנקבה שמניקה גורים, ובלבד שמי שמקבל אותה לחזקתו התחייב לדאוג לעיקורה ולעיקור או סירוס הגורים מיד לאחר שייגמלו, ולא יאוחר מהגיעם לגיל 8 שבועות; </w:t>
            </w:r>
          </w:p>
        </w:tc>
      </w:tr>
      <w:tr w:rsidR="001A5EA2" w:rsidTr="001A5EA2">
        <w:tblPrEx>
          <w:tblLook w:val="01E0" w:firstRow="1" w:lastRow="1" w:firstColumn="1" w:lastColumn="1" w:noHBand="0" w:noVBand="0"/>
        </w:tblPrEx>
        <w:trPr>
          <w:cantSplit/>
          <w:trHeight w:val="60"/>
        </w:trPr>
        <w:tc>
          <w:tcPr>
            <w:tcW w:w="1870" w:type="dxa"/>
          </w:tcPr>
          <w:p w:rsidR="001A5EA2" w:rsidRDefault="001A5EA2">
            <w:pPr>
              <w:pStyle w:val="TableSideHeading"/>
            </w:pPr>
          </w:p>
        </w:tc>
        <w:tc>
          <w:tcPr>
            <w:tcW w:w="624" w:type="dxa"/>
          </w:tcPr>
          <w:p w:rsidR="001A5EA2" w:rsidRDefault="001A5EA2" w:rsidP="001A5EA2">
            <w:pPr>
              <w:pStyle w:val="TableText"/>
            </w:pPr>
          </w:p>
        </w:tc>
        <w:tc>
          <w:tcPr>
            <w:tcW w:w="624" w:type="dxa"/>
          </w:tcPr>
          <w:p w:rsidR="001A5EA2" w:rsidRDefault="001A5EA2">
            <w:pPr>
              <w:pStyle w:val="TableText"/>
            </w:pPr>
          </w:p>
        </w:tc>
        <w:tc>
          <w:tcPr>
            <w:tcW w:w="623" w:type="dxa"/>
          </w:tcPr>
          <w:p w:rsidR="001A5EA2" w:rsidRDefault="001A5EA2">
            <w:pPr>
              <w:pStyle w:val="TableText"/>
            </w:pPr>
          </w:p>
        </w:tc>
        <w:tc>
          <w:tcPr>
            <w:tcW w:w="623" w:type="dxa"/>
          </w:tcPr>
          <w:p w:rsidR="001A5EA2" w:rsidRDefault="001A5EA2">
            <w:pPr>
              <w:pStyle w:val="TableText"/>
            </w:pPr>
          </w:p>
        </w:tc>
        <w:tc>
          <w:tcPr>
            <w:tcW w:w="623" w:type="dxa"/>
          </w:tcPr>
          <w:p w:rsidR="001A5EA2" w:rsidRDefault="001A5EA2">
            <w:pPr>
              <w:pStyle w:val="TableText"/>
            </w:pPr>
          </w:p>
        </w:tc>
        <w:tc>
          <w:tcPr>
            <w:tcW w:w="623" w:type="dxa"/>
          </w:tcPr>
          <w:p w:rsidR="001A5EA2" w:rsidRDefault="001A5EA2">
            <w:pPr>
              <w:pStyle w:val="TableText"/>
            </w:pPr>
          </w:p>
        </w:tc>
        <w:tc>
          <w:tcPr>
            <w:tcW w:w="4023" w:type="dxa"/>
          </w:tcPr>
          <w:p w:rsidR="001A5EA2" w:rsidRDefault="001A5EA2" w:rsidP="001A5EA2">
            <w:pPr>
              <w:pStyle w:val="TableBlock"/>
              <w:textAlignment w:val="auto"/>
              <w:rPr>
                <w:rtl/>
              </w:rPr>
            </w:pPr>
            <w:r>
              <w:rPr>
                <w:rtl/>
              </w:rPr>
              <w:t>(3)</w:t>
            </w:r>
            <w:r>
              <w:rPr>
                <w:rtl/>
              </w:rPr>
              <w:tab/>
              <w:t>מדובר בגור יונק שטרם נגמל, ובלבד שמי שקיבלו לחזקתו התחייב לדאוג לעיקור או לסירוס של בעל החיים לא יאוחר מהגיעו לגיל 8 שבועות.</w:t>
            </w:r>
          </w:p>
        </w:tc>
      </w:tr>
      <w:tr w:rsidR="001A5EA2" w:rsidTr="001A5EA2">
        <w:tblPrEx>
          <w:tblLook w:val="01E0" w:firstRow="1" w:lastRow="1" w:firstColumn="1" w:lastColumn="1" w:noHBand="0" w:noVBand="0"/>
        </w:tblPrEx>
        <w:trPr>
          <w:cantSplit/>
          <w:trHeight w:val="60"/>
        </w:trPr>
        <w:tc>
          <w:tcPr>
            <w:tcW w:w="1870" w:type="dxa"/>
          </w:tcPr>
          <w:p w:rsidR="001A5EA2" w:rsidRDefault="001A5EA2">
            <w:pPr>
              <w:pStyle w:val="TableSideHeading"/>
            </w:pPr>
          </w:p>
        </w:tc>
        <w:tc>
          <w:tcPr>
            <w:tcW w:w="624" w:type="dxa"/>
          </w:tcPr>
          <w:p w:rsidR="001A5EA2" w:rsidRDefault="001A5EA2">
            <w:pPr>
              <w:pStyle w:val="TableText"/>
            </w:pPr>
          </w:p>
        </w:tc>
        <w:tc>
          <w:tcPr>
            <w:tcW w:w="624" w:type="dxa"/>
          </w:tcPr>
          <w:p w:rsidR="001A5EA2" w:rsidRDefault="001A5EA2">
            <w:pPr>
              <w:pStyle w:val="TableText"/>
            </w:pPr>
          </w:p>
        </w:tc>
        <w:tc>
          <w:tcPr>
            <w:tcW w:w="623" w:type="dxa"/>
          </w:tcPr>
          <w:p w:rsidR="001A5EA2" w:rsidRDefault="001A5EA2">
            <w:pPr>
              <w:pStyle w:val="TableText"/>
            </w:pPr>
          </w:p>
        </w:tc>
        <w:tc>
          <w:tcPr>
            <w:tcW w:w="623" w:type="dxa"/>
          </w:tcPr>
          <w:p w:rsidR="001A5EA2" w:rsidRDefault="001A5EA2">
            <w:pPr>
              <w:pStyle w:val="TableText"/>
            </w:pPr>
          </w:p>
        </w:tc>
        <w:tc>
          <w:tcPr>
            <w:tcW w:w="623" w:type="dxa"/>
          </w:tcPr>
          <w:p w:rsidR="001A5EA2" w:rsidRDefault="001A5EA2">
            <w:pPr>
              <w:pStyle w:val="TableText"/>
            </w:pPr>
          </w:p>
        </w:tc>
        <w:tc>
          <w:tcPr>
            <w:tcW w:w="4646" w:type="dxa"/>
            <w:gridSpan w:val="2"/>
          </w:tcPr>
          <w:p w:rsidR="001A5EA2" w:rsidRDefault="001A5EA2">
            <w:pPr>
              <w:pStyle w:val="TableBlock"/>
            </w:pPr>
            <w:r>
              <w:rPr>
                <w:rtl/>
              </w:rPr>
              <w:t>(ד)</w:t>
            </w:r>
            <w:r>
              <w:rPr>
                <w:rtl/>
              </w:rPr>
              <w:tab/>
              <w:t>מחזיק בכלב או בחתול שניתן לו היתר לפי סעיף קטן (ג) ינקוט את כל האמצעים הנדרשים באופן סביר למניעת הזדווגותו של בעל החיים.</w:t>
            </w:r>
          </w:p>
        </w:tc>
      </w:tr>
      <w:tr w:rsidR="001A5EA2" w:rsidTr="001A5EA2">
        <w:tblPrEx>
          <w:tblLook w:val="01E0" w:firstRow="1" w:lastRow="1" w:firstColumn="1" w:lastColumn="1" w:noHBand="0" w:noVBand="0"/>
        </w:tblPrEx>
        <w:trPr>
          <w:cantSplit/>
          <w:trHeight w:val="60"/>
        </w:trPr>
        <w:tc>
          <w:tcPr>
            <w:tcW w:w="1870" w:type="dxa"/>
          </w:tcPr>
          <w:p w:rsidR="001A5EA2" w:rsidRDefault="001A5EA2">
            <w:pPr>
              <w:pStyle w:val="TableSideHeading"/>
            </w:pPr>
          </w:p>
        </w:tc>
        <w:tc>
          <w:tcPr>
            <w:tcW w:w="624" w:type="dxa"/>
          </w:tcPr>
          <w:p w:rsidR="001A5EA2" w:rsidRDefault="001A5EA2" w:rsidP="001A5EA2">
            <w:pPr>
              <w:pStyle w:val="TableText"/>
            </w:pPr>
          </w:p>
        </w:tc>
        <w:tc>
          <w:tcPr>
            <w:tcW w:w="624" w:type="dxa"/>
          </w:tcPr>
          <w:p w:rsidR="001A5EA2" w:rsidRDefault="001A5EA2">
            <w:pPr>
              <w:pStyle w:val="TableText"/>
            </w:pPr>
          </w:p>
        </w:tc>
        <w:tc>
          <w:tcPr>
            <w:tcW w:w="623" w:type="dxa"/>
          </w:tcPr>
          <w:p w:rsidR="001A5EA2" w:rsidRDefault="001A5EA2">
            <w:pPr>
              <w:pStyle w:val="TableText"/>
            </w:pPr>
          </w:p>
        </w:tc>
        <w:tc>
          <w:tcPr>
            <w:tcW w:w="623" w:type="dxa"/>
          </w:tcPr>
          <w:p w:rsidR="001A5EA2" w:rsidRDefault="001A5EA2">
            <w:pPr>
              <w:pStyle w:val="TableText"/>
            </w:pPr>
          </w:p>
        </w:tc>
        <w:tc>
          <w:tcPr>
            <w:tcW w:w="623" w:type="dxa"/>
          </w:tcPr>
          <w:p w:rsidR="001A5EA2" w:rsidRDefault="001A5EA2">
            <w:pPr>
              <w:pStyle w:val="TableText"/>
            </w:pPr>
          </w:p>
        </w:tc>
        <w:tc>
          <w:tcPr>
            <w:tcW w:w="4646" w:type="dxa"/>
            <w:gridSpan w:val="2"/>
          </w:tcPr>
          <w:p w:rsidR="001A5EA2" w:rsidRDefault="001A5EA2">
            <w:pPr>
              <w:pStyle w:val="TableBlock"/>
              <w:rPr>
                <w:rtl/>
              </w:rPr>
            </w:pPr>
            <w:r>
              <w:rPr>
                <w:rtl/>
              </w:rPr>
              <w:t>(ה)</w:t>
            </w:r>
            <w:r>
              <w:rPr>
                <w:rtl/>
              </w:rPr>
              <w:tab/>
              <w:t>אחראי על מתקן ינהל רישום של בעלי חיים להם ניתן היתר לפי סעיף קטן (ג), לרבות של בעלי חיים שלא עוקרו או סורסו עם חלוף תקופת ההיתר.</w:t>
            </w:r>
          </w:p>
        </w:tc>
      </w:tr>
      <w:tr w:rsidR="001A5EA2" w:rsidTr="001A5EA2">
        <w:tblPrEx>
          <w:tblLook w:val="01E0" w:firstRow="1" w:lastRow="1" w:firstColumn="1" w:lastColumn="1" w:noHBand="0" w:noVBand="0"/>
        </w:tblPrEx>
        <w:trPr>
          <w:cantSplit/>
          <w:trHeight w:val="60"/>
        </w:trPr>
        <w:tc>
          <w:tcPr>
            <w:tcW w:w="1870" w:type="dxa"/>
          </w:tcPr>
          <w:p w:rsidR="001A5EA2" w:rsidRDefault="001A5EA2">
            <w:pPr>
              <w:pStyle w:val="TableSideHeading"/>
            </w:pPr>
          </w:p>
        </w:tc>
        <w:tc>
          <w:tcPr>
            <w:tcW w:w="624" w:type="dxa"/>
          </w:tcPr>
          <w:p w:rsidR="001A5EA2" w:rsidRDefault="001A5EA2" w:rsidP="001A5EA2">
            <w:pPr>
              <w:pStyle w:val="TableText"/>
            </w:pPr>
          </w:p>
        </w:tc>
        <w:tc>
          <w:tcPr>
            <w:tcW w:w="624" w:type="dxa"/>
          </w:tcPr>
          <w:p w:rsidR="001A5EA2" w:rsidRDefault="001A5EA2">
            <w:pPr>
              <w:pStyle w:val="TableText"/>
            </w:pPr>
          </w:p>
        </w:tc>
        <w:tc>
          <w:tcPr>
            <w:tcW w:w="623" w:type="dxa"/>
          </w:tcPr>
          <w:p w:rsidR="001A5EA2" w:rsidRDefault="001A5EA2">
            <w:pPr>
              <w:pStyle w:val="TableText"/>
            </w:pPr>
          </w:p>
        </w:tc>
        <w:tc>
          <w:tcPr>
            <w:tcW w:w="623" w:type="dxa"/>
          </w:tcPr>
          <w:p w:rsidR="001A5EA2" w:rsidRDefault="001A5EA2">
            <w:pPr>
              <w:pStyle w:val="TableText"/>
            </w:pPr>
          </w:p>
        </w:tc>
        <w:tc>
          <w:tcPr>
            <w:tcW w:w="623" w:type="dxa"/>
          </w:tcPr>
          <w:p w:rsidR="001A5EA2" w:rsidRDefault="001A5EA2">
            <w:pPr>
              <w:pStyle w:val="TableText"/>
            </w:pPr>
          </w:p>
        </w:tc>
        <w:tc>
          <w:tcPr>
            <w:tcW w:w="4646" w:type="dxa"/>
            <w:gridSpan w:val="2"/>
          </w:tcPr>
          <w:p w:rsidR="001A5EA2" w:rsidRDefault="001A5EA2" w:rsidP="001A5EA2">
            <w:pPr>
              <w:pStyle w:val="TableBlock"/>
              <w:rPr>
                <w:rtl/>
              </w:rPr>
            </w:pPr>
            <w:r>
              <w:rPr>
                <w:rtl/>
              </w:rPr>
              <w:t>(ו)</w:t>
            </w:r>
            <w:r>
              <w:rPr>
                <w:rtl/>
              </w:rPr>
              <w:tab/>
              <w:t>רשות מקומית רשאית לגבות אגרה מאדם שמאמץ כלב או חתול ממאורת הרשות, עבור העיקור או הסירוס של בעל החיים; סכום האגרה לא יעלה על –</w:t>
            </w:r>
          </w:p>
        </w:tc>
      </w:tr>
      <w:tr w:rsidR="001A5EA2" w:rsidTr="001A5EA2">
        <w:tblPrEx>
          <w:tblLook w:val="01E0" w:firstRow="1" w:lastRow="1" w:firstColumn="1" w:lastColumn="1" w:noHBand="0" w:noVBand="0"/>
        </w:tblPrEx>
        <w:trPr>
          <w:cantSplit/>
          <w:trHeight w:val="60"/>
        </w:trPr>
        <w:tc>
          <w:tcPr>
            <w:tcW w:w="1870" w:type="dxa"/>
          </w:tcPr>
          <w:p w:rsidR="001A5EA2" w:rsidRDefault="001A5EA2">
            <w:pPr>
              <w:pStyle w:val="TableSideHeading"/>
            </w:pPr>
          </w:p>
        </w:tc>
        <w:tc>
          <w:tcPr>
            <w:tcW w:w="624" w:type="dxa"/>
          </w:tcPr>
          <w:p w:rsidR="001A5EA2" w:rsidRDefault="001A5EA2">
            <w:pPr>
              <w:pStyle w:val="TableText"/>
            </w:pPr>
          </w:p>
        </w:tc>
        <w:tc>
          <w:tcPr>
            <w:tcW w:w="624" w:type="dxa"/>
          </w:tcPr>
          <w:p w:rsidR="001A5EA2" w:rsidRDefault="001A5EA2">
            <w:pPr>
              <w:pStyle w:val="TableText"/>
            </w:pPr>
          </w:p>
        </w:tc>
        <w:tc>
          <w:tcPr>
            <w:tcW w:w="623" w:type="dxa"/>
          </w:tcPr>
          <w:p w:rsidR="001A5EA2" w:rsidRDefault="001A5EA2">
            <w:pPr>
              <w:pStyle w:val="TableText"/>
            </w:pPr>
          </w:p>
        </w:tc>
        <w:tc>
          <w:tcPr>
            <w:tcW w:w="623" w:type="dxa"/>
          </w:tcPr>
          <w:p w:rsidR="001A5EA2" w:rsidRDefault="001A5EA2">
            <w:pPr>
              <w:pStyle w:val="TableText"/>
            </w:pPr>
          </w:p>
        </w:tc>
        <w:tc>
          <w:tcPr>
            <w:tcW w:w="623" w:type="dxa"/>
          </w:tcPr>
          <w:p w:rsidR="001A5EA2" w:rsidRDefault="001A5EA2">
            <w:pPr>
              <w:pStyle w:val="TableText"/>
            </w:pPr>
          </w:p>
        </w:tc>
        <w:tc>
          <w:tcPr>
            <w:tcW w:w="623" w:type="dxa"/>
          </w:tcPr>
          <w:p w:rsidR="001A5EA2" w:rsidRDefault="001A5EA2">
            <w:pPr>
              <w:pStyle w:val="TableText"/>
            </w:pPr>
          </w:p>
        </w:tc>
        <w:tc>
          <w:tcPr>
            <w:tcW w:w="4023" w:type="dxa"/>
          </w:tcPr>
          <w:p w:rsidR="001A5EA2" w:rsidRDefault="001A5EA2" w:rsidP="001A5EA2">
            <w:pPr>
              <w:pStyle w:val="TableBlock"/>
              <w:textAlignment w:val="auto"/>
            </w:pPr>
            <w:r>
              <w:rPr>
                <w:rtl/>
              </w:rPr>
              <w:t>(1)</w:t>
            </w:r>
            <w:r>
              <w:rPr>
                <w:rtl/>
              </w:rPr>
              <w:tab/>
              <w:t xml:space="preserve">150 שקלים לחתול זכר; </w:t>
            </w:r>
          </w:p>
        </w:tc>
      </w:tr>
      <w:tr w:rsidR="001A5EA2" w:rsidTr="001A5EA2">
        <w:tblPrEx>
          <w:tblLook w:val="01E0" w:firstRow="1" w:lastRow="1" w:firstColumn="1" w:lastColumn="1" w:noHBand="0" w:noVBand="0"/>
        </w:tblPrEx>
        <w:trPr>
          <w:cantSplit/>
          <w:trHeight w:val="60"/>
        </w:trPr>
        <w:tc>
          <w:tcPr>
            <w:tcW w:w="1870" w:type="dxa"/>
          </w:tcPr>
          <w:p w:rsidR="001A5EA2" w:rsidRDefault="001A5EA2">
            <w:pPr>
              <w:pStyle w:val="TableSideHeading"/>
            </w:pPr>
          </w:p>
        </w:tc>
        <w:tc>
          <w:tcPr>
            <w:tcW w:w="624" w:type="dxa"/>
          </w:tcPr>
          <w:p w:rsidR="001A5EA2" w:rsidRDefault="001A5EA2" w:rsidP="001A5EA2">
            <w:pPr>
              <w:pStyle w:val="TableText"/>
            </w:pPr>
          </w:p>
        </w:tc>
        <w:tc>
          <w:tcPr>
            <w:tcW w:w="624" w:type="dxa"/>
          </w:tcPr>
          <w:p w:rsidR="001A5EA2" w:rsidRDefault="001A5EA2">
            <w:pPr>
              <w:pStyle w:val="TableText"/>
            </w:pPr>
          </w:p>
        </w:tc>
        <w:tc>
          <w:tcPr>
            <w:tcW w:w="623" w:type="dxa"/>
          </w:tcPr>
          <w:p w:rsidR="001A5EA2" w:rsidRDefault="001A5EA2">
            <w:pPr>
              <w:pStyle w:val="TableText"/>
            </w:pPr>
          </w:p>
        </w:tc>
        <w:tc>
          <w:tcPr>
            <w:tcW w:w="623" w:type="dxa"/>
          </w:tcPr>
          <w:p w:rsidR="001A5EA2" w:rsidRDefault="001A5EA2">
            <w:pPr>
              <w:pStyle w:val="TableText"/>
            </w:pPr>
          </w:p>
        </w:tc>
        <w:tc>
          <w:tcPr>
            <w:tcW w:w="623" w:type="dxa"/>
          </w:tcPr>
          <w:p w:rsidR="001A5EA2" w:rsidRDefault="001A5EA2">
            <w:pPr>
              <w:pStyle w:val="TableText"/>
            </w:pPr>
          </w:p>
        </w:tc>
        <w:tc>
          <w:tcPr>
            <w:tcW w:w="623" w:type="dxa"/>
          </w:tcPr>
          <w:p w:rsidR="001A5EA2" w:rsidRDefault="001A5EA2">
            <w:pPr>
              <w:pStyle w:val="TableText"/>
            </w:pPr>
          </w:p>
        </w:tc>
        <w:tc>
          <w:tcPr>
            <w:tcW w:w="4023" w:type="dxa"/>
          </w:tcPr>
          <w:p w:rsidR="001A5EA2" w:rsidRDefault="001A5EA2" w:rsidP="007F34DE">
            <w:pPr>
              <w:pStyle w:val="TableBlock"/>
              <w:textAlignment w:val="auto"/>
              <w:rPr>
                <w:rtl/>
              </w:rPr>
            </w:pPr>
            <w:r>
              <w:rPr>
                <w:rtl/>
              </w:rPr>
              <w:t>(2)</w:t>
            </w:r>
            <w:r>
              <w:rPr>
                <w:rtl/>
              </w:rPr>
              <w:tab/>
              <w:t xml:space="preserve">200 שקלים לחתולה; </w:t>
            </w:r>
          </w:p>
        </w:tc>
      </w:tr>
      <w:tr w:rsidR="001A5EA2" w:rsidTr="001A5EA2">
        <w:tblPrEx>
          <w:tblLook w:val="01E0" w:firstRow="1" w:lastRow="1" w:firstColumn="1" w:lastColumn="1" w:noHBand="0" w:noVBand="0"/>
        </w:tblPrEx>
        <w:trPr>
          <w:cantSplit/>
          <w:trHeight w:val="60"/>
        </w:trPr>
        <w:tc>
          <w:tcPr>
            <w:tcW w:w="1870" w:type="dxa"/>
          </w:tcPr>
          <w:p w:rsidR="001A5EA2" w:rsidRDefault="001A5EA2">
            <w:pPr>
              <w:pStyle w:val="TableSideHeading"/>
            </w:pPr>
          </w:p>
        </w:tc>
        <w:tc>
          <w:tcPr>
            <w:tcW w:w="624" w:type="dxa"/>
          </w:tcPr>
          <w:p w:rsidR="001A5EA2" w:rsidRDefault="001A5EA2" w:rsidP="001A5EA2">
            <w:pPr>
              <w:pStyle w:val="TableText"/>
            </w:pPr>
          </w:p>
        </w:tc>
        <w:tc>
          <w:tcPr>
            <w:tcW w:w="624" w:type="dxa"/>
          </w:tcPr>
          <w:p w:rsidR="001A5EA2" w:rsidRDefault="001A5EA2">
            <w:pPr>
              <w:pStyle w:val="TableText"/>
            </w:pPr>
          </w:p>
        </w:tc>
        <w:tc>
          <w:tcPr>
            <w:tcW w:w="623" w:type="dxa"/>
          </w:tcPr>
          <w:p w:rsidR="001A5EA2" w:rsidRDefault="001A5EA2">
            <w:pPr>
              <w:pStyle w:val="TableText"/>
            </w:pPr>
          </w:p>
        </w:tc>
        <w:tc>
          <w:tcPr>
            <w:tcW w:w="623" w:type="dxa"/>
          </w:tcPr>
          <w:p w:rsidR="001A5EA2" w:rsidRDefault="001A5EA2">
            <w:pPr>
              <w:pStyle w:val="TableText"/>
            </w:pPr>
          </w:p>
        </w:tc>
        <w:tc>
          <w:tcPr>
            <w:tcW w:w="623" w:type="dxa"/>
          </w:tcPr>
          <w:p w:rsidR="001A5EA2" w:rsidRDefault="001A5EA2">
            <w:pPr>
              <w:pStyle w:val="TableText"/>
            </w:pPr>
          </w:p>
        </w:tc>
        <w:tc>
          <w:tcPr>
            <w:tcW w:w="623" w:type="dxa"/>
          </w:tcPr>
          <w:p w:rsidR="001A5EA2" w:rsidRDefault="001A5EA2">
            <w:pPr>
              <w:pStyle w:val="TableText"/>
            </w:pPr>
          </w:p>
        </w:tc>
        <w:tc>
          <w:tcPr>
            <w:tcW w:w="4023" w:type="dxa"/>
          </w:tcPr>
          <w:p w:rsidR="001A5EA2" w:rsidRDefault="001A5EA2" w:rsidP="007F34DE">
            <w:pPr>
              <w:pStyle w:val="TableBlock"/>
              <w:textAlignment w:val="auto"/>
              <w:rPr>
                <w:rtl/>
              </w:rPr>
            </w:pPr>
            <w:r>
              <w:rPr>
                <w:rtl/>
              </w:rPr>
              <w:t>(3)</w:t>
            </w:r>
            <w:r>
              <w:rPr>
                <w:rtl/>
              </w:rPr>
              <w:tab/>
              <w:t xml:space="preserve">300 שקלים לכלב זכר; </w:t>
            </w:r>
          </w:p>
        </w:tc>
      </w:tr>
      <w:tr w:rsidR="001A5EA2" w:rsidTr="001A5EA2">
        <w:tblPrEx>
          <w:tblLook w:val="01E0" w:firstRow="1" w:lastRow="1" w:firstColumn="1" w:lastColumn="1" w:noHBand="0" w:noVBand="0"/>
        </w:tblPrEx>
        <w:trPr>
          <w:cantSplit/>
          <w:trHeight w:val="60"/>
        </w:trPr>
        <w:tc>
          <w:tcPr>
            <w:tcW w:w="1870" w:type="dxa"/>
          </w:tcPr>
          <w:p w:rsidR="001A5EA2" w:rsidRDefault="001A5EA2">
            <w:pPr>
              <w:pStyle w:val="TableSideHeading"/>
            </w:pPr>
          </w:p>
        </w:tc>
        <w:tc>
          <w:tcPr>
            <w:tcW w:w="624" w:type="dxa"/>
          </w:tcPr>
          <w:p w:rsidR="001A5EA2" w:rsidRDefault="001A5EA2" w:rsidP="001A5EA2">
            <w:pPr>
              <w:pStyle w:val="TableText"/>
            </w:pPr>
          </w:p>
        </w:tc>
        <w:tc>
          <w:tcPr>
            <w:tcW w:w="624" w:type="dxa"/>
          </w:tcPr>
          <w:p w:rsidR="001A5EA2" w:rsidRDefault="001A5EA2">
            <w:pPr>
              <w:pStyle w:val="TableText"/>
            </w:pPr>
          </w:p>
        </w:tc>
        <w:tc>
          <w:tcPr>
            <w:tcW w:w="623" w:type="dxa"/>
          </w:tcPr>
          <w:p w:rsidR="001A5EA2" w:rsidRDefault="001A5EA2">
            <w:pPr>
              <w:pStyle w:val="TableText"/>
            </w:pPr>
          </w:p>
        </w:tc>
        <w:tc>
          <w:tcPr>
            <w:tcW w:w="623" w:type="dxa"/>
          </w:tcPr>
          <w:p w:rsidR="001A5EA2" w:rsidRDefault="001A5EA2">
            <w:pPr>
              <w:pStyle w:val="TableText"/>
            </w:pPr>
          </w:p>
        </w:tc>
        <w:tc>
          <w:tcPr>
            <w:tcW w:w="623" w:type="dxa"/>
          </w:tcPr>
          <w:p w:rsidR="001A5EA2" w:rsidRDefault="001A5EA2">
            <w:pPr>
              <w:pStyle w:val="TableText"/>
            </w:pPr>
          </w:p>
        </w:tc>
        <w:tc>
          <w:tcPr>
            <w:tcW w:w="623" w:type="dxa"/>
          </w:tcPr>
          <w:p w:rsidR="001A5EA2" w:rsidRDefault="001A5EA2">
            <w:pPr>
              <w:pStyle w:val="TableText"/>
            </w:pPr>
          </w:p>
        </w:tc>
        <w:tc>
          <w:tcPr>
            <w:tcW w:w="4023" w:type="dxa"/>
          </w:tcPr>
          <w:p w:rsidR="001A5EA2" w:rsidRDefault="001A5EA2" w:rsidP="001A5EA2">
            <w:pPr>
              <w:pStyle w:val="TableBlock"/>
              <w:textAlignment w:val="auto"/>
              <w:rPr>
                <w:rtl/>
              </w:rPr>
            </w:pPr>
            <w:r>
              <w:rPr>
                <w:rtl/>
              </w:rPr>
              <w:t>(4)</w:t>
            </w:r>
            <w:r>
              <w:rPr>
                <w:rtl/>
              </w:rPr>
              <w:tab/>
              <w:t>350 שקלים לכלבה.</w:t>
            </w:r>
          </w:p>
        </w:tc>
      </w:tr>
      <w:tr w:rsidR="001A5EA2" w:rsidTr="001A5EA2">
        <w:tblPrEx>
          <w:tblLook w:val="01E0" w:firstRow="1" w:lastRow="1" w:firstColumn="1" w:lastColumn="1" w:noHBand="0" w:noVBand="0"/>
        </w:tblPrEx>
        <w:trPr>
          <w:cantSplit/>
          <w:trHeight w:val="60"/>
        </w:trPr>
        <w:tc>
          <w:tcPr>
            <w:tcW w:w="1870" w:type="dxa"/>
          </w:tcPr>
          <w:p w:rsidR="001A5EA2" w:rsidRDefault="001A5EA2">
            <w:pPr>
              <w:pStyle w:val="TableSideHeading"/>
            </w:pPr>
          </w:p>
        </w:tc>
        <w:tc>
          <w:tcPr>
            <w:tcW w:w="624" w:type="dxa"/>
          </w:tcPr>
          <w:p w:rsidR="001A5EA2" w:rsidRDefault="001A5EA2">
            <w:pPr>
              <w:pStyle w:val="TableText"/>
            </w:pPr>
          </w:p>
        </w:tc>
        <w:tc>
          <w:tcPr>
            <w:tcW w:w="624" w:type="dxa"/>
          </w:tcPr>
          <w:p w:rsidR="001A5EA2" w:rsidRDefault="001A5EA2">
            <w:pPr>
              <w:pStyle w:val="TableText"/>
            </w:pPr>
          </w:p>
        </w:tc>
        <w:tc>
          <w:tcPr>
            <w:tcW w:w="623" w:type="dxa"/>
          </w:tcPr>
          <w:p w:rsidR="001A5EA2" w:rsidRDefault="001A5EA2">
            <w:pPr>
              <w:pStyle w:val="TableText"/>
            </w:pPr>
          </w:p>
        </w:tc>
        <w:tc>
          <w:tcPr>
            <w:tcW w:w="623" w:type="dxa"/>
          </w:tcPr>
          <w:p w:rsidR="001A5EA2" w:rsidRDefault="001A5EA2">
            <w:pPr>
              <w:pStyle w:val="TableText"/>
            </w:pPr>
          </w:p>
        </w:tc>
        <w:tc>
          <w:tcPr>
            <w:tcW w:w="623" w:type="dxa"/>
          </w:tcPr>
          <w:p w:rsidR="001A5EA2" w:rsidRDefault="001A5EA2">
            <w:pPr>
              <w:pStyle w:val="TableText"/>
            </w:pPr>
          </w:p>
        </w:tc>
        <w:tc>
          <w:tcPr>
            <w:tcW w:w="4646" w:type="dxa"/>
            <w:gridSpan w:val="2"/>
          </w:tcPr>
          <w:p w:rsidR="001A5EA2" w:rsidRDefault="001A5EA2">
            <w:pPr>
              <w:pStyle w:val="TableBlock"/>
            </w:pPr>
            <w:r>
              <w:rPr>
                <w:rtl/>
              </w:rPr>
              <w:t>(ז)</w:t>
            </w:r>
            <w:r>
              <w:rPr>
                <w:rtl/>
              </w:rPr>
              <w:tab/>
              <w:t>השר רשאי לעדכן בצו את הסכומים הנקובים בסעיף קטן (ו) לעיל.</w:t>
            </w:r>
          </w:p>
        </w:tc>
      </w:tr>
      <w:tr w:rsidR="001A5EA2" w:rsidTr="001A5EA2">
        <w:tblPrEx>
          <w:tblLook w:val="01E0" w:firstRow="1" w:lastRow="1" w:firstColumn="1" w:lastColumn="1" w:noHBand="0" w:noVBand="0"/>
        </w:tblPrEx>
        <w:trPr>
          <w:cantSplit/>
          <w:trHeight w:val="60"/>
        </w:trPr>
        <w:tc>
          <w:tcPr>
            <w:tcW w:w="1870" w:type="dxa"/>
          </w:tcPr>
          <w:p w:rsidR="001A5EA2" w:rsidRDefault="001A5EA2">
            <w:pPr>
              <w:pStyle w:val="TableSideHeading"/>
            </w:pPr>
          </w:p>
        </w:tc>
        <w:tc>
          <w:tcPr>
            <w:tcW w:w="624" w:type="dxa"/>
          </w:tcPr>
          <w:p w:rsidR="001A5EA2" w:rsidRDefault="001A5EA2" w:rsidP="001A5EA2">
            <w:pPr>
              <w:pStyle w:val="TableText"/>
            </w:pPr>
          </w:p>
        </w:tc>
        <w:tc>
          <w:tcPr>
            <w:tcW w:w="624" w:type="dxa"/>
          </w:tcPr>
          <w:p w:rsidR="001A5EA2" w:rsidRDefault="001A5EA2">
            <w:pPr>
              <w:pStyle w:val="TableText"/>
            </w:pPr>
          </w:p>
        </w:tc>
        <w:tc>
          <w:tcPr>
            <w:tcW w:w="623" w:type="dxa"/>
          </w:tcPr>
          <w:p w:rsidR="001A5EA2" w:rsidRDefault="001A5EA2">
            <w:pPr>
              <w:pStyle w:val="TableText"/>
            </w:pPr>
          </w:p>
        </w:tc>
        <w:tc>
          <w:tcPr>
            <w:tcW w:w="623" w:type="dxa"/>
          </w:tcPr>
          <w:p w:rsidR="001A5EA2" w:rsidRDefault="001A5EA2">
            <w:pPr>
              <w:pStyle w:val="TableText"/>
            </w:pPr>
          </w:p>
        </w:tc>
        <w:tc>
          <w:tcPr>
            <w:tcW w:w="623" w:type="dxa"/>
          </w:tcPr>
          <w:p w:rsidR="001A5EA2" w:rsidRDefault="001A5EA2">
            <w:pPr>
              <w:pStyle w:val="TableText"/>
            </w:pPr>
          </w:p>
        </w:tc>
        <w:tc>
          <w:tcPr>
            <w:tcW w:w="4646" w:type="dxa"/>
            <w:gridSpan w:val="2"/>
          </w:tcPr>
          <w:p w:rsidR="001A5EA2" w:rsidRDefault="001A5EA2">
            <w:pPr>
              <w:pStyle w:val="TableBlock"/>
              <w:rPr>
                <w:rtl/>
              </w:rPr>
            </w:pPr>
            <w:r>
              <w:rPr>
                <w:rtl/>
              </w:rPr>
              <w:t>(ח)</w:t>
            </w:r>
            <w:r>
              <w:rPr>
                <w:rtl/>
              </w:rPr>
              <w:tab/>
              <w:t>הופרו הוראת סעיף קטן (א) או (ב) על ידי גוף שהמדינה או רשות מקומית משתתפת בתקציבו, תישלל זכאותו להשתתפות כאמור בשנת הכספים שלאחר שנת הכספים שבה בוצעה ההפרה.</w:t>
            </w:r>
          </w:p>
        </w:tc>
      </w:tr>
      <w:tr w:rsidR="001A5EA2" w:rsidTr="001A5EA2">
        <w:tblPrEx>
          <w:tblLook w:val="01E0" w:firstRow="1" w:lastRow="1" w:firstColumn="1" w:lastColumn="1" w:noHBand="0" w:noVBand="0"/>
        </w:tblPrEx>
        <w:trPr>
          <w:cantSplit/>
          <w:trHeight w:val="60"/>
        </w:trPr>
        <w:tc>
          <w:tcPr>
            <w:tcW w:w="1870" w:type="dxa"/>
          </w:tcPr>
          <w:p w:rsidR="001A5EA2" w:rsidRDefault="001A5EA2">
            <w:pPr>
              <w:pStyle w:val="TableSideHeading"/>
            </w:pPr>
          </w:p>
        </w:tc>
        <w:tc>
          <w:tcPr>
            <w:tcW w:w="624" w:type="dxa"/>
          </w:tcPr>
          <w:p w:rsidR="001A5EA2" w:rsidRDefault="001A5EA2" w:rsidP="001A5EA2">
            <w:pPr>
              <w:pStyle w:val="TableText"/>
            </w:pPr>
          </w:p>
        </w:tc>
        <w:tc>
          <w:tcPr>
            <w:tcW w:w="624" w:type="dxa"/>
          </w:tcPr>
          <w:p w:rsidR="001A5EA2" w:rsidRDefault="001A5EA2">
            <w:pPr>
              <w:pStyle w:val="TableText"/>
            </w:pPr>
          </w:p>
        </w:tc>
        <w:tc>
          <w:tcPr>
            <w:tcW w:w="623" w:type="dxa"/>
          </w:tcPr>
          <w:p w:rsidR="001A5EA2" w:rsidRDefault="001A5EA2">
            <w:pPr>
              <w:pStyle w:val="TableText"/>
            </w:pPr>
          </w:p>
        </w:tc>
        <w:tc>
          <w:tcPr>
            <w:tcW w:w="623" w:type="dxa"/>
          </w:tcPr>
          <w:p w:rsidR="001A5EA2" w:rsidRDefault="001A5EA2">
            <w:pPr>
              <w:pStyle w:val="TableText"/>
            </w:pPr>
          </w:p>
        </w:tc>
        <w:tc>
          <w:tcPr>
            <w:tcW w:w="623" w:type="dxa"/>
          </w:tcPr>
          <w:p w:rsidR="001A5EA2" w:rsidRDefault="001A5EA2">
            <w:pPr>
              <w:pStyle w:val="TableText"/>
            </w:pPr>
          </w:p>
        </w:tc>
        <w:tc>
          <w:tcPr>
            <w:tcW w:w="4646" w:type="dxa"/>
            <w:gridSpan w:val="2"/>
          </w:tcPr>
          <w:p w:rsidR="001A5EA2" w:rsidRDefault="001A5EA2">
            <w:pPr>
              <w:pStyle w:val="TableBlock"/>
              <w:rPr>
                <w:rtl/>
              </w:rPr>
            </w:pPr>
            <w:r>
              <w:rPr>
                <w:rtl/>
              </w:rPr>
              <w:t>(ט)</w:t>
            </w:r>
            <w:r>
              <w:rPr>
                <w:rtl/>
              </w:rPr>
              <w:tab/>
              <w:t>אין בהוראות סעיף זה כדי לגרוע מהוראות סעיף 11(ג) לחוק להסדרת הפיקוח על כלבים ולתקנות שהותקנו מכוחו.</w:t>
            </w:r>
            <w:r w:rsidR="007F34DE">
              <w:rPr>
                <w:rtl/>
              </w:rPr>
              <w:t>"</w:t>
            </w:r>
          </w:p>
        </w:tc>
      </w:tr>
      <w:tr w:rsidR="009E368D" w:rsidTr="001A5EA2">
        <w:trPr>
          <w:cantSplit/>
        </w:trPr>
        <w:tc>
          <w:tcPr>
            <w:tcW w:w="1870" w:type="dxa"/>
            <w:hideMark/>
          </w:tcPr>
          <w:p w:rsidR="009E368D" w:rsidRPr="001A5EA2" w:rsidRDefault="007F34DE" w:rsidP="001A5EA2">
            <w:pPr>
              <w:pStyle w:val="TableSideHeading"/>
              <w:ind w:right="0"/>
            </w:pPr>
            <w:r>
              <w:rPr>
                <w:rtl/>
              </w:rPr>
              <w:t>תיקון סעיף 17</w:t>
            </w:r>
          </w:p>
        </w:tc>
        <w:tc>
          <w:tcPr>
            <w:tcW w:w="624" w:type="dxa"/>
            <w:hideMark/>
          </w:tcPr>
          <w:p w:rsidR="009E368D" w:rsidRDefault="009E368D">
            <w:pPr>
              <w:pStyle w:val="TableText"/>
            </w:pPr>
            <w:r>
              <w:rPr>
                <w:rtl/>
              </w:rPr>
              <w:t>2.</w:t>
            </w:r>
          </w:p>
        </w:tc>
        <w:tc>
          <w:tcPr>
            <w:tcW w:w="7139" w:type="dxa"/>
            <w:gridSpan w:val="6"/>
            <w:hideMark/>
          </w:tcPr>
          <w:p w:rsidR="009E368D" w:rsidRDefault="009E368D" w:rsidP="007F34DE">
            <w:pPr>
              <w:pStyle w:val="TableBlock"/>
            </w:pPr>
            <w:r>
              <w:rPr>
                <w:rtl/>
              </w:rPr>
              <w:t>בסעיף 17(ב)</w:t>
            </w:r>
            <w:r w:rsidR="007F34DE">
              <w:rPr>
                <w:rtl/>
              </w:rPr>
              <w:t xml:space="preserve"> לחוק העיקרי, במקום </w:t>
            </w:r>
            <w:r>
              <w:rPr>
                <w:rtl/>
              </w:rPr>
              <w:t>"העובר על הוראות סעיפים 2א, 3 או 4,"</w:t>
            </w:r>
            <w:r w:rsidR="007F34DE">
              <w:rPr>
                <w:rtl/>
              </w:rPr>
              <w:t xml:space="preserve"> יבוא </w:t>
            </w:r>
            <w:r>
              <w:rPr>
                <w:rtl/>
              </w:rPr>
              <w:t>"העובר על הוראות סעיפים 2א, 3, 4 או 14ב".</w:t>
            </w:r>
          </w:p>
        </w:tc>
      </w:tr>
    </w:tbl>
    <w:p w:rsidR="009E368D" w:rsidRDefault="009E368D" w:rsidP="009E368D">
      <w:pPr>
        <w:pStyle w:val="HeadDivreiHesber"/>
        <w:spacing w:before="0" w:after="0"/>
        <w:jc w:val="left"/>
        <w:rPr>
          <w:sz w:val="26"/>
        </w:rPr>
      </w:pPr>
    </w:p>
    <w:p w:rsidR="009E368D" w:rsidRDefault="009E368D" w:rsidP="009E368D">
      <w:pPr>
        <w:pStyle w:val="HeadDivreiHesber"/>
        <w:spacing w:before="0" w:after="0"/>
        <w:rPr>
          <w:sz w:val="26"/>
          <w:rtl/>
        </w:rPr>
      </w:pPr>
    </w:p>
    <w:p w:rsidR="009E368D" w:rsidRDefault="009E368D" w:rsidP="009E368D">
      <w:pPr>
        <w:pStyle w:val="HeadDivreiHesber"/>
        <w:spacing w:before="0" w:after="0"/>
        <w:rPr>
          <w:sz w:val="26"/>
          <w:rtl/>
        </w:rPr>
      </w:pPr>
      <w:r>
        <w:rPr>
          <w:sz w:val="26"/>
          <w:rtl/>
        </w:rPr>
        <w:t>דברי הסבר</w:t>
      </w:r>
    </w:p>
    <w:p w:rsidR="009E368D" w:rsidRDefault="009E368D" w:rsidP="009E368D">
      <w:pPr>
        <w:pStyle w:val="HeadDivreiHesber"/>
        <w:spacing w:before="0" w:after="0"/>
        <w:rPr>
          <w:sz w:val="26"/>
          <w:rtl/>
        </w:rPr>
      </w:pPr>
    </w:p>
    <w:p w:rsidR="009E368D" w:rsidRPr="005A6B55" w:rsidRDefault="009E368D" w:rsidP="005A6B55">
      <w:pPr>
        <w:pStyle w:val="Hesber"/>
        <w:rPr>
          <w:rtl/>
        </w:rPr>
      </w:pPr>
      <w:r w:rsidRPr="005A6B55">
        <w:rPr>
          <w:rtl/>
        </w:rPr>
        <w:t xml:space="preserve">מטרת הצעת החוק היא לצמצם את מספרם של כלבים וחתולים נטושים, עזובים ומשוטטים, באמצעות עידוד ניתוח עיקור וסירוס. </w:t>
      </w:r>
    </w:p>
    <w:p w:rsidR="009E368D" w:rsidRPr="005A6B55" w:rsidRDefault="009E368D" w:rsidP="005A6B55">
      <w:pPr>
        <w:pStyle w:val="Hesber"/>
        <w:rPr>
          <w:rtl/>
        </w:rPr>
      </w:pPr>
      <w:r w:rsidRPr="005A6B55">
        <w:rPr>
          <w:rtl/>
        </w:rPr>
        <w:t>מדינת ישראל מתמודדת עם תופעה נרחבת של כלבים וחתולים נטושים וחסרי בית. בעלי חיים אלו סובלים סבל רב, ורבבות רבות מהם אף מומתים מדי שנה על ידי הרשויות בישראל. על פי השירותים הווטרינריים בעלי חיים נטושים וחסרי בית מהווים סכנה ממשית להתפרצות מחלת הכלבת, ונשמעות אף טענות על פיהן הם מסכנים חיות בר רבות בישראל. התרבות היתר של כלבים, וכתוצאה מכך הלכידה וההריגה ההמונית שלהם בכלביות עירוניות ברחבי ישראל, נובעת בראש ובראשונה מהחזקת כלבים באופן בלתי אחראי ואי-מניעת התרבותם. המצב דומה גם לגבי חתולים. גם הנטל הכלכלי שמוטל על הציבור ועל הקופה הציבורית מהתרבות בלתי מרוסנת זו הוא אדיר, שכן הרשויות משקיעות כסף ציבורי רב כדי לתפוס בעלי חיים נטושים וחסרי בית, להחזיקם במכלאות, ולעיתים קרובות אף להורגם. כל אלו דורשים משאבים וממון רבים</w:t>
      </w:r>
      <w:r w:rsidR="005A6B55" w:rsidRPr="005A6B55">
        <w:rPr>
          <w:rtl/>
        </w:rPr>
        <w:t>.</w:t>
      </w:r>
    </w:p>
    <w:p w:rsidR="009E368D" w:rsidRPr="005A6B55" w:rsidRDefault="009E368D" w:rsidP="005A6B55">
      <w:pPr>
        <w:pStyle w:val="Hesber"/>
        <w:rPr>
          <w:rtl/>
        </w:rPr>
      </w:pPr>
      <w:r w:rsidRPr="005A6B55">
        <w:rPr>
          <w:rtl/>
        </w:rPr>
        <w:t xml:space="preserve">קיימת הסכמה גורפת של כל הארגונים המטפלים בבעלי חיים כי הדרך ההומאנית ביותר להתמודד עם ריבוי כלבים וחתולים משוטטים היא באמצעות סירוס ועיקור. אנו יודעים כי לעיתים, מסיבות שונות, כגון גיל, נמסרים בעלי חיים ממתקן מוגן או מעמותות המטפלות בבעלי חיים בלי שמבוצע בהם ניתוח עיקור או סירוס. לפעמים אדם המאמץ בעל חיים משלם כספים עבור הניתוח ומבטיח לחזור לעמותה או למתקן בעתיד כשבעל החיים יגיע לגיל חצי שנה ואף יותר, אולם בפועל לא כולם חוזרים כדי לבצע את הניתוח כאמור. במקרה כזה, לא קיימת כל אפשרות לאכוף זאת על הבעלים החדשים. כל כלבה או חתולה לא מעוקרת שנמסרת מכלביה רשותית, עשויה להמליט מדי שנה 20-10 גורים, אשר באין דורש מוצאים עצמם לעיתים קרובות מושלכים לרחוב או מגיעים לכלביה הרשותית, שם רבים מהם מוצאים את מותם. </w:t>
      </w:r>
    </w:p>
    <w:p w:rsidR="005A6B55" w:rsidRPr="005A6B55" w:rsidRDefault="009E368D" w:rsidP="005A6B55">
      <w:pPr>
        <w:pStyle w:val="Hesber"/>
        <w:rPr>
          <w:rtl/>
        </w:rPr>
      </w:pPr>
      <w:r w:rsidRPr="005A6B55">
        <w:rPr>
          <w:rtl/>
        </w:rPr>
        <w:t>לפיכך, התיקון המוצע מציע לחייב למסור כלב או חתול מכלביה רשותית, ממתקן מוגן ומארגון למען בעלי חיים רק לאחר שהוא עוקר או סורס</w:t>
      </w:r>
      <w:r w:rsidR="005A6B55" w:rsidRPr="005A6B55">
        <w:rPr>
          <w:rtl/>
        </w:rPr>
        <w:t>.</w:t>
      </w:r>
    </w:p>
    <w:p w:rsidR="009E368D" w:rsidRPr="005A6B55" w:rsidRDefault="009E368D" w:rsidP="005A6B55">
      <w:pPr>
        <w:pStyle w:val="Hesber"/>
        <w:rPr>
          <w:rtl/>
        </w:rPr>
      </w:pPr>
      <w:r w:rsidRPr="005A6B55">
        <w:rPr>
          <w:rtl/>
        </w:rPr>
        <w:t xml:space="preserve">ממחקרים שנערכו על ידי וטרינרים מובילים בארץ ובעולם התברר כי אין מניעה לבצע ניתוח עיקור או </w:t>
      </w:r>
      <w:r w:rsidRPr="005A6B55">
        <w:rPr>
          <w:rtl/>
        </w:rPr>
        <w:lastRenderedPageBreak/>
        <w:t>סירוס כבר מגיל חודשיים – הגיל שבו נגמל בעל החיים מחלב אמו. בעל חיים לא נמסר לאימוץ כל עוד הוא יונק ולכן אין כל מניעה לבצע ניתוח עיקור או סירוס בטרם מסירת בעל החיים לאימוץ.</w:t>
      </w:r>
    </w:p>
    <w:p w:rsidR="009E368D" w:rsidRDefault="005A6B55" w:rsidP="005A6B55">
      <w:pPr>
        <w:pStyle w:val="Hesber"/>
        <w:rPr>
          <w:rtl/>
        </w:rPr>
      </w:pPr>
      <w:r w:rsidRPr="005A6B55">
        <w:rPr>
          <w:rtl/>
        </w:rPr>
        <w:tab/>
      </w:r>
      <w:r w:rsidR="009E368D" w:rsidRPr="005A6B55">
        <w:rPr>
          <w:rtl/>
        </w:rPr>
        <w:t>עוד מציע התיקון להתיר לרשויות המקומיות לגבות אגרה עבור ביצוע העיקור או הסירוס. כיום, מקובל בארץ ובעולם למסור כלבים וחתולים לאימוץ בתמורה ל"דמי אימוץ". כך פועלים ארגונים רבים שמתמחים במסירת כלבים וחתולים לאימוץ. לדמי האימוץ תפקיד חשוב בתהליך האימוץ: הם מאפשרים לממן את החיסונים שנדרש הכלב או החתול לקבל, את ביצוע ניתוח העיקור או הסירוס, וכן מהווים "דמי רצינות" אשר מגבירים את הוודאות שהמאמץ שקל ברצינות את החלטתו והבין את האחריות המוטלת עליו כאשר הוא החליט לאמץ בעל חיים. הרשויות, בניגוד לארגונים וולונטריים, נדרשות להסמכה בחקיקה על מנת שיוכלו לגבות תשלום עבור ביצוע ניתוח העיקור או הסירוס, ועל כן מוצע במסגרת תיקון זה להתיר לרשויות לגבות אגרה זו.</w:t>
      </w:r>
    </w:p>
    <w:p w:rsidR="007F34DE" w:rsidRDefault="007F34DE" w:rsidP="005A6B55">
      <w:pPr>
        <w:pStyle w:val="Hesber"/>
        <w:rPr>
          <w:rtl/>
        </w:rPr>
      </w:pPr>
    </w:p>
    <w:p w:rsidR="001A5EA2" w:rsidRDefault="001A5EA2" w:rsidP="005A6B55">
      <w:pPr>
        <w:pStyle w:val="Hesber"/>
        <w:rPr>
          <w:rtl/>
        </w:rPr>
      </w:pPr>
    </w:p>
    <w:p w:rsidR="001A5EA2" w:rsidRDefault="001A5EA2" w:rsidP="005A6B55">
      <w:pPr>
        <w:pStyle w:val="Hesber"/>
        <w:rPr>
          <w:rtl/>
        </w:rPr>
      </w:pPr>
    </w:p>
    <w:p w:rsidR="001A5EA2" w:rsidRDefault="001A5EA2" w:rsidP="001A5EA2">
      <w:pPr>
        <w:pStyle w:val="Hesber"/>
      </w:pPr>
      <w:r>
        <w:rPr>
          <w:rtl/>
        </w:rPr>
        <w:t>---------------------------------</w:t>
      </w:r>
    </w:p>
    <w:p w:rsidR="001A5EA2" w:rsidRDefault="001A5EA2" w:rsidP="001A5EA2">
      <w:pPr>
        <w:pStyle w:val="Hesber"/>
        <w:rPr>
          <w:rtl/>
        </w:rPr>
      </w:pPr>
      <w:r>
        <w:rPr>
          <w:rtl/>
        </w:rPr>
        <w:t>הוגשה ליו"ר הכנסת והסגנים</w:t>
      </w:r>
    </w:p>
    <w:p w:rsidR="001A5EA2" w:rsidRDefault="001A5EA2" w:rsidP="001A5EA2">
      <w:pPr>
        <w:pStyle w:val="Hesber"/>
        <w:rPr>
          <w:rtl/>
        </w:rPr>
      </w:pPr>
      <w:r>
        <w:rPr>
          <w:rtl/>
        </w:rPr>
        <w:t>והונחה על שולחן הכנסת ביום</w:t>
      </w:r>
    </w:p>
    <w:p w:rsidR="001A5EA2" w:rsidRDefault="001A5EA2" w:rsidP="001A5EA2">
      <w:pPr>
        <w:pStyle w:val="Hesber"/>
        <w:rPr>
          <w:rtl/>
        </w:rPr>
      </w:pPr>
      <w:r>
        <w:rPr>
          <w:rtl/>
        </w:rPr>
        <w:t>י"ב באייר התשע"ג – 22.4.13</w:t>
      </w:r>
    </w:p>
    <w:p w:rsidR="001A5EA2" w:rsidRPr="005A6B55" w:rsidRDefault="001A5EA2" w:rsidP="005A6B55">
      <w:pPr>
        <w:pStyle w:val="Hesber"/>
        <w:rPr>
          <w:rtl/>
        </w:rPr>
      </w:pPr>
    </w:p>
    <w:p w:rsidR="009E368D" w:rsidRDefault="009E368D" w:rsidP="009E368D">
      <w:pPr>
        <w:pStyle w:val="TableBlock"/>
        <w:rPr>
          <w:rtl/>
        </w:rPr>
      </w:pPr>
    </w:p>
    <w:p w:rsidR="009E368D" w:rsidRDefault="009E368D" w:rsidP="009E368D">
      <w:pPr>
        <w:pStyle w:val="HeadDivreiHesber"/>
        <w:spacing w:before="0" w:after="0"/>
        <w:rPr>
          <w:sz w:val="26"/>
          <w:rtl/>
        </w:rPr>
      </w:pPr>
    </w:p>
    <w:p w:rsidR="009E368D" w:rsidRDefault="009E368D" w:rsidP="009E368D">
      <w:pPr>
        <w:pStyle w:val="TableBlock"/>
        <w:rPr>
          <w:b/>
          <w:rtl/>
        </w:rPr>
      </w:pPr>
    </w:p>
    <w:p w:rsidR="00E13C27" w:rsidRDefault="00E13C27" w:rsidP="00E13C27">
      <w:pPr>
        <w:pStyle w:val="Hesber"/>
        <w:rPr>
          <w:rtl/>
        </w:rPr>
      </w:pPr>
    </w:p>
    <w:sectPr w:rsidR="00E13C27" w:rsidSect="001207F8">
      <w:footerReference w:type="even" r:id="rId10"/>
      <w:footerReference w:type="default" r:id="rId11"/>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FAB" w:rsidRDefault="00225FAB">
      <w:r>
        <w:separator/>
      </w:r>
    </w:p>
  </w:endnote>
  <w:endnote w:type="continuationSeparator" w:id="0">
    <w:p w:rsidR="00225FAB" w:rsidRDefault="00225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fc"/>
    <w:panose1 w:val="02020609040205080304"/>
    <w:charset w:val="80"/>
    <w:family w:val="modern"/>
    <w:pitch w:val="fixed"/>
    <w:sig w:usb0="E00002FF" w:usb1="6AC7FDFB" w:usb2="00000012" w:usb3="00000000" w:csb0="0002009F" w:csb1="00000000"/>
  </w:font>
  <w:font w:name="Hadasa Roso SL">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623" w:rsidRDefault="001A0623" w:rsidP="001207F8">
    <w:pPr>
      <w:pStyle w:val="Footer"/>
      <w:framePr w:wrap="around" w:vAnchor="text" w:hAnchor="text" w:xAlign="center" w:y="1"/>
      <w:rPr>
        <w:rStyle w:val="PageNumber"/>
        <w:rFonts w:cs="Hadasa Roso SL"/>
      </w:rPr>
    </w:pPr>
    <w:r>
      <w:rPr>
        <w:rStyle w:val="PageNumber"/>
        <w:rFonts w:cs="Hadasa Roso SL"/>
      </w:rPr>
      <w:fldChar w:fldCharType="begin"/>
    </w:r>
    <w:r>
      <w:rPr>
        <w:rStyle w:val="PageNumber"/>
        <w:rFonts w:cs="Hadasa Roso SL"/>
      </w:rPr>
      <w:instrText xml:space="preserve">PAGE  </w:instrText>
    </w:r>
    <w:r>
      <w:rPr>
        <w:rStyle w:val="PageNumber"/>
        <w:rFonts w:cs="Hadasa Roso SL"/>
      </w:rPr>
      <w:fldChar w:fldCharType="end"/>
    </w:r>
  </w:p>
  <w:p w:rsidR="001A0623" w:rsidRDefault="001A06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623" w:rsidRDefault="001A0623" w:rsidP="001207F8">
    <w:pPr>
      <w:pStyle w:val="Footer"/>
      <w:framePr w:wrap="around" w:vAnchor="text" w:hAnchor="text" w:xAlign="center" w:y="1"/>
      <w:rPr>
        <w:rStyle w:val="PageNumber"/>
        <w:rFonts w:cs="Hadasa Roso SL"/>
      </w:rPr>
    </w:pPr>
    <w:r>
      <w:rPr>
        <w:rStyle w:val="PageNumber"/>
        <w:rFonts w:cs="Hadasa Roso SL"/>
      </w:rPr>
      <w:fldChar w:fldCharType="begin"/>
    </w:r>
    <w:r>
      <w:rPr>
        <w:rStyle w:val="PageNumber"/>
        <w:rFonts w:cs="Hadasa Roso SL"/>
      </w:rPr>
      <w:instrText xml:space="preserve">PAGE  </w:instrText>
    </w:r>
    <w:r>
      <w:rPr>
        <w:rStyle w:val="PageNumber"/>
        <w:rFonts w:cs="Hadasa Roso SL"/>
      </w:rPr>
      <w:fldChar w:fldCharType="separate"/>
    </w:r>
    <w:r w:rsidR="00B63F9B">
      <w:rPr>
        <w:rStyle w:val="PageNumber"/>
        <w:noProof/>
        <w:rtl/>
      </w:rPr>
      <w:t>4</w:t>
    </w:r>
    <w:r>
      <w:rPr>
        <w:rStyle w:val="PageNumber"/>
        <w:rFonts w:cs="Hadasa Roso SL"/>
      </w:rPr>
      <w:fldChar w:fldCharType="end"/>
    </w:r>
  </w:p>
  <w:p w:rsidR="001A0623" w:rsidRDefault="001A06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FAB" w:rsidRDefault="00225FAB">
      <w:r>
        <w:separator/>
      </w:r>
    </w:p>
  </w:footnote>
  <w:footnote w:type="continuationSeparator" w:id="0">
    <w:p w:rsidR="00225FAB" w:rsidRDefault="00225FAB">
      <w:r>
        <w:continuationSeparator/>
      </w:r>
    </w:p>
  </w:footnote>
  <w:footnote w:type="continuationNotice" w:id="1">
    <w:p w:rsidR="00225FAB" w:rsidRDefault="00225FAB"/>
  </w:footnote>
  <w:footnote w:id="2">
    <w:p w:rsidR="00000000" w:rsidRDefault="009E368D" w:rsidP="009E368D">
      <w:pPr>
        <w:pStyle w:val="FootnoteText"/>
      </w:pPr>
      <w:r>
        <w:rPr>
          <w:rStyle w:val="FootnoteReference"/>
          <w:rFonts w:cs="David"/>
        </w:rPr>
        <w:footnoteRef/>
      </w:r>
      <w:r>
        <w:rPr>
          <w:rtl/>
        </w:rPr>
        <w:t xml:space="preserve"> </w:t>
      </w:r>
      <w:r>
        <w:rPr>
          <w:sz w:val="20"/>
          <w:rtl/>
        </w:rPr>
        <w:t>ס"ח התשנ"ד, עמ' 56.</w:t>
      </w:r>
    </w:p>
  </w:footnote>
  <w:footnote w:id="3">
    <w:p w:rsidR="00000000" w:rsidRDefault="001A5EA2" w:rsidP="001A5EA2">
      <w:pPr>
        <w:pStyle w:val="FootnoteText"/>
      </w:pPr>
      <w:r>
        <w:rPr>
          <w:rStyle w:val="FootnoteReference"/>
          <w:rFonts w:cs="David"/>
        </w:rPr>
        <w:footnoteRef/>
      </w:r>
      <w:r>
        <w:rPr>
          <w:sz w:val="20"/>
          <w:rtl/>
        </w:rPr>
        <w:t xml:space="preserve"> ס"ח התשס"ג, עמ' 216.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6AAD9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D5CAEA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7E88A7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5DA1EB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942460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nsid w:val="0FB532DF"/>
    <w:multiLevelType w:val="hybridMultilevel"/>
    <w:tmpl w:val="357AD84C"/>
    <w:lvl w:ilvl="0" w:tplc="AA0870B4">
      <w:start w:val="1"/>
      <w:numFmt w:val="hebrew1"/>
      <w:lvlText w:val="(%1)"/>
      <w:lvlJc w:val="left"/>
      <w:pPr>
        <w:ind w:left="720" w:hanging="360"/>
      </w:pPr>
      <w:rPr>
        <w:rFonts w:cs="Times New Roman" w:hint="default"/>
        <w:sz w:val="2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CDD78F3"/>
    <w:multiLevelType w:val="hybridMultilevel"/>
    <w:tmpl w:val="9E4C4E42"/>
    <w:lvl w:ilvl="0" w:tplc="861C87C0">
      <w:start w:val="1"/>
      <w:numFmt w:val="decimal"/>
      <w:lvlText w:val="(%1)"/>
      <w:lvlJc w:val="left"/>
      <w:pPr>
        <w:tabs>
          <w:tab w:val="num" w:pos="62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45D4CF1"/>
    <w:multiLevelType w:val="hybridMultilevel"/>
    <w:tmpl w:val="BCA83194"/>
    <w:lvl w:ilvl="0" w:tplc="AD7271EA">
      <w:start w:val="1"/>
      <w:numFmt w:val="hebrew1"/>
      <w:lvlText w:val="(%1)"/>
      <w:lvlJc w:val="left"/>
      <w:pPr>
        <w:ind w:left="720" w:hanging="360"/>
      </w:pPr>
      <w:rPr>
        <w:rFonts w:cs="Times New Roman" w:hint="default"/>
        <w:sz w:val="2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2D1293F"/>
    <w:multiLevelType w:val="hybridMultilevel"/>
    <w:tmpl w:val="CCF69E74"/>
    <w:lvl w:ilvl="0" w:tplc="EB2A646A">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6A6D1FEE"/>
    <w:multiLevelType w:val="hybridMultilevel"/>
    <w:tmpl w:val="D3CCED32"/>
    <w:lvl w:ilvl="0" w:tplc="D4E4EE54">
      <w:start w:val="1"/>
      <w:numFmt w:val="decimal"/>
      <w:lvlText w:val="(%1)"/>
      <w:lvlJc w:val="left"/>
      <w:pPr>
        <w:ind w:left="984" w:hanging="360"/>
      </w:pPr>
      <w:rPr>
        <w:rFonts w:cs="Times New Roman"/>
      </w:rPr>
    </w:lvl>
    <w:lvl w:ilvl="1" w:tplc="04090019">
      <w:start w:val="1"/>
      <w:numFmt w:val="lowerLetter"/>
      <w:lvlText w:val="%2."/>
      <w:lvlJc w:val="left"/>
      <w:pPr>
        <w:ind w:left="1704" w:hanging="360"/>
      </w:pPr>
      <w:rPr>
        <w:rFonts w:cs="Times New Roman"/>
      </w:rPr>
    </w:lvl>
    <w:lvl w:ilvl="2" w:tplc="0409001B">
      <w:start w:val="1"/>
      <w:numFmt w:val="lowerRoman"/>
      <w:lvlText w:val="%3."/>
      <w:lvlJc w:val="right"/>
      <w:pPr>
        <w:ind w:left="2424" w:hanging="180"/>
      </w:pPr>
      <w:rPr>
        <w:rFonts w:cs="Times New Roman"/>
      </w:rPr>
    </w:lvl>
    <w:lvl w:ilvl="3" w:tplc="0409000F">
      <w:start w:val="1"/>
      <w:numFmt w:val="decimal"/>
      <w:lvlText w:val="%4."/>
      <w:lvlJc w:val="left"/>
      <w:pPr>
        <w:ind w:left="3144" w:hanging="360"/>
      </w:pPr>
      <w:rPr>
        <w:rFonts w:cs="Times New Roman"/>
      </w:rPr>
    </w:lvl>
    <w:lvl w:ilvl="4" w:tplc="04090019">
      <w:start w:val="1"/>
      <w:numFmt w:val="lowerLetter"/>
      <w:lvlText w:val="%5."/>
      <w:lvlJc w:val="left"/>
      <w:pPr>
        <w:ind w:left="3864" w:hanging="360"/>
      </w:pPr>
      <w:rPr>
        <w:rFonts w:cs="Times New Roman"/>
      </w:rPr>
    </w:lvl>
    <w:lvl w:ilvl="5" w:tplc="0409001B">
      <w:start w:val="1"/>
      <w:numFmt w:val="lowerRoman"/>
      <w:lvlText w:val="%6."/>
      <w:lvlJc w:val="right"/>
      <w:pPr>
        <w:ind w:left="4584" w:hanging="180"/>
      </w:pPr>
      <w:rPr>
        <w:rFonts w:cs="Times New Roman"/>
      </w:rPr>
    </w:lvl>
    <w:lvl w:ilvl="6" w:tplc="0409000F">
      <w:start w:val="1"/>
      <w:numFmt w:val="decimal"/>
      <w:lvlText w:val="%7."/>
      <w:lvlJc w:val="left"/>
      <w:pPr>
        <w:ind w:left="5304" w:hanging="360"/>
      </w:pPr>
      <w:rPr>
        <w:rFonts w:cs="Times New Roman"/>
      </w:rPr>
    </w:lvl>
    <w:lvl w:ilvl="7" w:tplc="04090019">
      <w:start w:val="1"/>
      <w:numFmt w:val="lowerLetter"/>
      <w:lvlText w:val="%8."/>
      <w:lvlJc w:val="left"/>
      <w:pPr>
        <w:ind w:left="6024" w:hanging="360"/>
      </w:pPr>
      <w:rPr>
        <w:rFonts w:cs="Times New Roman"/>
      </w:rPr>
    </w:lvl>
    <w:lvl w:ilvl="8" w:tplc="0409001B">
      <w:start w:val="1"/>
      <w:numFmt w:val="lowerRoman"/>
      <w:lvlText w:val="%9."/>
      <w:lvlJc w:val="right"/>
      <w:pPr>
        <w:ind w:left="6744" w:hanging="180"/>
      </w:pPr>
      <w:rPr>
        <w:rFonts w:cs="Times New Roman"/>
      </w:rPr>
    </w:lvl>
  </w:abstractNum>
  <w:abstractNum w:abstractNumId="16">
    <w:nsid w:val="753C544D"/>
    <w:multiLevelType w:val="hybridMultilevel"/>
    <w:tmpl w:val="B170A16C"/>
    <w:lvl w:ilvl="0" w:tplc="746489A4">
      <w:start w:val="1"/>
      <w:numFmt w:val="decimal"/>
      <w:lvlText w:val="%1."/>
      <w:lvlJc w:val="left"/>
      <w:pPr>
        <w:tabs>
          <w:tab w:val="num" w:pos="0"/>
        </w:tabs>
      </w:pPr>
      <w:rPr>
        <w:rFonts w:cs="Times New Roman" w:hint="default"/>
      </w:rPr>
    </w:lvl>
    <w:lvl w:ilvl="1" w:tplc="D3D4E8B2">
      <w:start w:val="1"/>
      <w:numFmt w:val="decimal"/>
      <w:lvlText w:val="(%2)"/>
      <w:lvlJc w:val="left"/>
      <w:pPr>
        <w:tabs>
          <w:tab w:val="num" w:pos="624"/>
        </w:tabs>
      </w:pPr>
      <w:rPr>
        <w:rFonts w:cs="Times New Roman" w:hint="default"/>
      </w:rPr>
    </w:lvl>
    <w:lvl w:ilvl="2" w:tplc="5D2AB1E4">
      <w:start w:val="1"/>
      <w:numFmt w:val="hebrew1"/>
      <w:lvlText w:val="(%3)"/>
      <w:lvlJc w:val="left"/>
      <w:pPr>
        <w:tabs>
          <w:tab w:val="num" w:pos="624"/>
        </w:tabs>
      </w:pPr>
      <w:rPr>
        <w:rFonts w:cs="Times New Roman" w:hint="default"/>
      </w:rPr>
    </w:lvl>
    <w:lvl w:ilvl="3" w:tplc="1F820BA4">
      <w:start w:val="1"/>
      <w:numFmt w:val="hebrew1"/>
      <w:lvlRestart w:val="0"/>
      <w:lvlText w:val="(%4)"/>
      <w:lvlJc w:val="left"/>
      <w:pPr>
        <w:tabs>
          <w:tab w:val="num" w:pos="624"/>
        </w:tabs>
      </w:pPr>
      <w:rPr>
        <w:rFonts w:cs="Times New Roman" w:hint="default"/>
      </w:rPr>
    </w:lvl>
    <w:lvl w:ilvl="4" w:tplc="62C6E096">
      <w:start w:val="1"/>
      <w:numFmt w:val="decimal"/>
      <w:lvlRestart w:val="0"/>
      <w:lvlText w:val="(%5)"/>
      <w:lvlJc w:val="left"/>
      <w:pPr>
        <w:tabs>
          <w:tab w:val="num" w:pos="3864"/>
        </w:tabs>
        <w:ind w:left="324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75C858E4"/>
    <w:multiLevelType w:val="hybridMultilevel"/>
    <w:tmpl w:val="882C6ED4"/>
    <w:lvl w:ilvl="0" w:tplc="4112A21E">
      <w:start w:val="1"/>
      <w:numFmt w:val="hebrew1"/>
      <w:lvlRestart w:val="0"/>
      <w:lvlText w:val="(%1)"/>
      <w:lvlJc w:val="left"/>
      <w:pPr>
        <w:tabs>
          <w:tab w:val="num" w:pos="624"/>
        </w:tabs>
      </w:pPr>
      <w:rPr>
        <w:rFonts w:cs="Times New Roman" w:hint="default"/>
      </w:rPr>
    </w:lvl>
    <w:lvl w:ilvl="1" w:tplc="49082BE6">
      <w:start w:val="1"/>
      <w:numFmt w:val="decimal"/>
      <w:lvlRestart w:val="0"/>
      <w:lvlText w:val="(%2)"/>
      <w:lvlJc w:val="left"/>
      <w:pPr>
        <w:tabs>
          <w:tab w:val="num" w:pos="1704"/>
        </w:tabs>
        <w:ind w:left="1080"/>
      </w:pPr>
      <w:rPr>
        <w:rFonts w:cs="Times New Roman" w:hint="default"/>
      </w:rPr>
    </w:lvl>
    <w:lvl w:ilvl="2" w:tplc="48C06176">
      <w:start w:val="1"/>
      <w:numFmt w:val="decimal"/>
      <w:lvlRestart w:val="0"/>
      <w:lvlText w:val="(%3)"/>
      <w:lvlJc w:val="left"/>
      <w:pPr>
        <w:tabs>
          <w:tab w:val="num" w:pos="2604"/>
        </w:tabs>
        <w:ind w:left="198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0"/>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OriginalName" w:val="tmp480076lsCopyOriginal.doc"/>
    <w:docVar w:name="StartMode" w:val="3"/>
  </w:docVars>
  <w:rsids>
    <w:rsidRoot w:val="003D54B5"/>
    <w:rsid w:val="00015B27"/>
    <w:rsid w:val="000A542E"/>
    <w:rsid w:val="001207F8"/>
    <w:rsid w:val="00121924"/>
    <w:rsid w:val="001279A8"/>
    <w:rsid w:val="001356BB"/>
    <w:rsid w:val="00152609"/>
    <w:rsid w:val="00153E1B"/>
    <w:rsid w:val="00180F32"/>
    <w:rsid w:val="00184C90"/>
    <w:rsid w:val="001A0623"/>
    <w:rsid w:val="001A5EA2"/>
    <w:rsid w:val="001C23B0"/>
    <w:rsid w:val="00203A7F"/>
    <w:rsid w:val="002200A1"/>
    <w:rsid w:val="00225FAB"/>
    <w:rsid w:val="002260E2"/>
    <w:rsid w:val="002362BF"/>
    <w:rsid w:val="00254605"/>
    <w:rsid w:val="002728B4"/>
    <w:rsid w:val="00292712"/>
    <w:rsid w:val="002E39D6"/>
    <w:rsid w:val="003232A2"/>
    <w:rsid w:val="00356CB3"/>
    <w:rsid w:val="003570D8"/>
    <w:rsid w:val="003710F6"/>
    <w:rsid w:val="00386E88"/>
    <w:rsid w:val="003D54B5"/>
    <w:rsid w:val="003D74A0"/>
    <w:rsid w:val="004B252B"/>
    <w:rsid w:val="004D3876"/>
    <w:rsid w:val="004E4552"/>
    <w:rsid w:val="00553C9D"/>
    <w:rsid w:val="005A6B55"/>
    <w:rsid w:val="005B064E"/>
    <w:rsid w:val="005D51AE"/>
    <w:rsid w:val="00644940"/>
    <w:rsid w:val="006571DB"/>
    <w:rsid w:val="006818A9"/>
    <w:rsid w:val="006B54FA"/>
    <w:rsid w:val="006C1D0D"/>
    <w:rsid w:val="006F3760"/>
    <w:rsid w:val="0070601E"/>
    <w:rsid w:val="00765F66"/>
    <w:rsid w:val="007D5A12"/>
    <w:rsid w:val="007E59F9"/>
    <w:rsid w:val="007F34DE"/>
    <w:rsid w:val="00810BCD"/>
    <w:rsid w:val="00812C98"/>
    <w:rsid w:val="00814D92"/>
    <w:rsid w:val="00892135"/>
    <w:rsid w:val="00895449"/>
    <w:rsid w:val="00897879"/>
    <w:rsid w:val="008C2DDC"/>
    <w:rsid w:val="008D4A67"/>
    <w:rsid w:val="008E5EED"/>
    <w:rsid w:val="008F0887"/>
    <w:rsid w:val="008F0D63"/>
    <w:rsid w:val="008F2C35"/>
    <w:rsid w:val="0091204F"/>
    <w:rsid w:val="00930233"/>
    <w:rsid w:val="0094293A"/>
    <w:rsid w:val="00943386"/>
    <w:rsid w:val="009458F7"/>
    <w:rsid w:val="0095475C"/>
    <w:rsid w:val="00957589"/>
    <w:rsid w:val="009A7AA9"/>
    <w:rsid w:val="009B7B27"/>
    <w:rsid w:val="009E368D"/>
    <w:rsid w:val="00A26BD6"/>
    <w:rsid w:val="00A80AD1"/>
    <w:rsid w:val="00A82CB7"/>
    <w:rsid w:val="00AC36F7"/>
    <w:rsid w:val="00B23641"/>
    <w:rsid w:val="00B35784"/>
    <w:rsid w:val="00B54268"/>
    <w:rsid w:val="00B63F9B"/>
    <w:rsid w:val="00BC45FB"/>
    <w:rsid w:val="00C3270A"/>
    <w:rsid w:val="00C9176A"/>
    <w:rsid w:val="00D81664"/>
    <w:rsid w:val="00D867D7"/>
    <w:rsid w:val="00DB2821"/>
    <w:rsid w:val="00DB7060"/>
    <w:rsid w:val="00DE3153"/>
    <w:rsid w:val="00E13C27"/>
    <w:rsid w:val="00E33BBD"/>
    <w:rsid w:val="00E45103"/>
    <w:rsid w:val="00E665B9"/>
    <w:rsid w:val="00EA01E6"/>
    <w:rsid w:val="00EA758F"/>
    <w:rsid w:val="00ED4A6F"/>
    <w:rsid w:val="00EF3A3A"/>
    <w:rsid w:val="00F27D74"/>
    <w:rsid w:val="00F57485"/>
    <w:rsid w:val="00FC6F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5EA2"/>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DefaultParagraphFont">
    <w:name w:val="Default Paragraph Font"/>
    <w:uiPriority w:val="1"/>
    <w:semiHidden/>
    <w:rsid w:val="001A5EA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color w:val="000000"/>
      <w:szCs w:val="26"/>
      <w:lang w:eastAsia="ja-JP"/>
    </w:rPr>
  </w:style>
  <w:style w:type="paragraph" w:customStyle="1" w:styleId="Cover1-Reshumot">
    <w:name w:val="Cover 1-Reshumot"/>
    <w:basedOn w:val="Normal"/>
    <w:rsid w:val="001A5EA2"/>
    <w:pPr>
      <w:tabs>
        <w:tab w:val="left" w:pos="1191"/>
        <w:tab w:val="left" w:pos="1587"/>
      </w:tabs>
      <w:snapToGrid w:val="0"/>
      <w:spacing w:before="240" w:after="240" w:line="480" w:lineRule="auto"/>
      <w:ind w:firstLine="0"/>
      <w:jc w:val="center"/>
    </w:pPr>
    <w:rPr>
      <w:rFonts w:ascii="Arial" w:eastAsia="Arial Unicode MS" w:hAnsi="Arial" w:cs="David"/>
      <w:spacing w:val="0"/>
      <w:sz w:val="20"/>
      <w:szCs w:val="26"/>
    </w:rPr>
  </w:style>
  <w:style w:type="paragraph" w:customStyle="1" w:styleId="Cover2-HatzaotHok">
    <w:name w:val="Cover 2-HatzaotHok"/>
    <w:basedOn w:val="Cover1-Reshumot"/>
    <w:rsid w:val="001A5EA2"/>
    <w:rPr>
      <w:sz w:val="36"/>
      <w:szCs w:val="52"/>
    </w:rPr>
  </w:style>
  <w:style w:type="paragraph" w:customStyle="1" w:styleId="Cover3-Haknesset">
    <w:name w:val="Cover 3-Haknesset"/>
    <w:basedOn w:val="Cover1-Reshumot"/>
    <w:rsid w:val="001A5EA2"/>
    <w:rPr>
      <w:b/>
      <w:bCs/>
      <w:spacing w:val="60"/>
    </w:rPr>
  </w:style>
  <w:style w:type="paragraph" w:customStyle="1" w:styleId="Cover4-Date">
    <w:name w:val="Cover 4-Date"/>
    <w:basedOn w:val="Normal"/>
    <w:rsid w:val="001A5EA2"/>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Normal"/>
    <w:rsid w:val="001A5EA2"/>
    <w:pPr>
      <w:keepNext/>
      <w:keepLines/>
      <w:pageBreakBefore/>
      <w:snapToGrid w:val="0"/>
      <w:spacing w:before="480" w:line="360" w:lineRule="auto"/>
      <w:ind w:firstLine="0"/>
    </w:pPr>
    <w:rPr>
      <w:rFonts w:ascii="Arial" w:eastAsia="Arial Unicode MS" w:hAnsi="Arial" w:cs="David"/>
      <w:b/>
      <w:bCs/>
      <w:spacing w:val="0"/>
      <w:sz w:val="20"/>
      <w:szCs w:val="26"/>
    </w:rPr>
  </w:style>
  <w:style w:type="paragraph" w:customStyle="1" w:styleId="HeadHatzaotHok">
    <w:name w:val="Head HatzaotHok"/>
    <w:basedOn w:val="Normal"/>
    <w:rsid w:val="001A5EA2"/>
    <w:pPr>
      <w:keepNext/>
      <w:keepLines/>
      <w:snapToGrid w:val="0"/>
      <w:spacing w:before="240" w:line="360" w:lineRule="auto"/>
      <w:ind w:firstLine="0"/>
      <w:jc w:val="center"/>
    </w:pPr>
    <w:rPr>
      <w:rFonts w:ascii="Arial" w:eastAsia="Arial Unicode MS" w:hAnsi="Arial" w:cs="David"/>
      <w:b/>
      <w:bCs/>
      <w:spacing w:val="0"/>
      <w:sz w:val="20"/>
      <w:szCs w:val="26"/>
    </w:rPr>
  </w:style>
  <w:style w:type="paragraph" w:customStyle="1" w:styleId="HeadHatzaotHok4Futer">
    <w:name w:val="Head HatzaotHok4Futer"/>
    <w:basedOn w:val="HeadHatzaotHok"/>
    <w:rsid w:val="001A5EA2"/>
    <w:pPr>
      <w:spacing w:before="120" w:after="120"/>
    </w:pPr>
    <w:rPr>
      <w:color w:val="FF0000"/>
      <w:w w:val="80"/>
    </w:rPr>
  </w:style>
  <w:style w:type="paragraph" w:styleId="EndnoteText">
    <w:name w:val="endnote text"/>
    <w:basedOn w:val="Normal"/>
    <w:link w:val="EndnoteTextChar"/>
    <w:uiPriority w:val="99"/>
    <w:semiHidden/>
    <w:rsid w:val="001A5EA2"/>
    <w:pPr>
      <w:ind w:left="227" w:hanging="227"/>
    </w:pPr>
    <w:rPr>
      <w:sz w:val="14"/>
      <w:szCs w:val="22"/>
    </w:rPr>
  </w:style>
  <w:style w:type="paragraph" w:customStyle="1" w:styleId="TableText">
    <w:name w:val="Table Text"/>
    <w:basedOn w:val="Normal"/>
    <w:rsid w:val="001A5EA2"/>
    <w:pPr>
      <w:keepLines/>
      <w:tabs>
        <w:tab w:val="left" w:pos="624"/>
        <w:tab w:val="left" w:pos="1247"/>
      </w:tabs>
      <w:snapToGrid w:val="0"/>
      <w:spacing w:before="0" w:line="360" w:lineRule="auto"/>
      <w:ind w:right="57" w:firstLine="0"/>
      <w:jc w:val="left"/>
    </w:pPr>
    <w:rPr>
      <w:rFonts w:ascii="Arial" w:eastAsia="Arial Unicode MS" w:hAnsi="Arial" w:cs="David"/>
      <w:spacing w:val="0"/>
      <w:sz w:val="20"/>
      <w:szCs w:val="26"/>
    </w:rPr>
  </w:style>
  <w:style w:type="character" w:customStyle="1" w:styleId="EndnoteTextChar">
    <w:name w:val="Endnote Text Char"/>
    <w:link w:val="EndnoteText"/>
    <w:uiPriority w:val="99"/>
    <w:semiHidden/>
    <w:locked/>
    <w:rPr>
      <w:rFonts w:ascii="Hadasa Roso SL" w:hAnsi="Hadasa Roso SL" w:cs="Hadasa Roso SL"/>
      <w:color w:val="000000"/>
      <w:spacing w:val="1"/>
      <w:lang w:val="x-none" w:eastAsia="ja-JP"/>
    </w:rPr>
  </w:style>
  <w:style w:type="paragraph" w:customStyle="1" w:styleId="TableSideHeading">
    <w:name w:val="Table SideHeading"/>
    <w:basedOn w:val="TableText"/>
    <w:rsid w:val="001A5EA2"/>
  </w:style>
  <w:style w:type="paragraph" w:customStyle="1" w:styleId="TableBlock">
    <w:name w:val="Table Block"/>
    <w:basedOn w:val="TableText"/>
    <w:rsid w:val="001A5EA2"/>
    <w:pPr>
      <w:ind w:right="0"/>
      <w:jc w:val="both"/>
    </w:pPr>
  </w:style>
  <w:style w:type="paragraph" w:customStyle="1" w:styleId="TableHead">
    <w:name w:val="Table Head"/>
    <w:basedOn w:val="TableText"/>
    <w:rsid w:val="001A5EA2"/>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1A5EA2"/>
  </w:style>
  <w:style w:type="paragraph" w:customStyle="1" w:styleId="Hesber">
    <w:name w:val="Hesber"/>
    <w:basedOn w:val="Normal"/>
    <w:rsid w:val="001A5EA2"/>
    <w:pPr>
      <w:snapToGrid w:val="0"/>
      <w:spacing w:before="0" w:line="360" w:lineRule="auto"/>
    </w:pPr>
    <w:rPr>
      <w:rFonts w:ascii="Arial" w:eastAsia="Arial Unicode MS" w:hAnsi="Arial" w:cs="David"/>
      <w:spacing w:val="0"/>
      <w:sz w:val="20"/>
      <w:szCs w:val="26"/>
    </w:rPr>
  </w:style>
  <w:style w:type="paragraph" w:styleId="FootnoteText">
    <w:name w:val="footnote text"/>
    <w:basedOn w:val="Normal"/>
    <w:link w:val="FootnoteTextChar"/>
    <w:autoRedefine/>
    <w:uiPriority w:val="99"/>
    <w:semiHidden/>
    <w:rsid w:val="001A5EA2"/>
    <w:pPr>
      <w:snapToGrid w:val="0"/>
      <w:spacing w:before="0" w:line="240" w:lineRule="auto"/>
      <w:ind w:left="227" w:hanging="227"/>
      <w:jc w:val="left"/>
    </w:pPr>
    <w:rPr>
      <w:rFonts w:ascii="Arial" w:eastAsia="Arial Unicode MS" w:hAnsi="Arial" w:cs="David"/>
      <w:spacing w:val="0"/>
      <w:sz w:val="14"/>
      <w:szCs w:val="20"/>
    </w:rPr>
  </w:style>
  <w:style w:type="character" w:styleId="FootnoteReference">
    <w:name w:val="footnote reference"/>
    <w:uiPriority w:val="99"/>
    <w:semiHidden/>
    <w:rsid w:val="001A5EA2"/>
    <w:rPr>
      <w:rFonts w:cs="Times New Roman"/>
      <w:vertAlign w:val="superscript"/>
    </w:rPr>
  </w:style>
  <w:style w:type="character" w:customStyle="1" w:styleId="FootnoteTextChar">
    <w:name w:val="Footnote Text Char"/>
    <w:link w:val="FootnoteText"/>
    <w:uiPriority w:val="99"/>
    <w:semiHidden/>
    <w:locked/>
    <w:rsid w:val="009E368D"/>
    <w:rPr>
      <w:rFonts w:ascii="Arial" w:eastAsia="Arial Unicode MS" w:hAnsi="Arial" w:cs="Times New Roman"/>
      <w:color w:val="000000"/>
      <w:sz w:val="14"/>
      <w:lang w:val="x-none" w:eastAsia="ja-JP"/>
    </w:rPr>
  </w:style>
  <w:style w:type="paragraph" w:customStyle="1" w:styleId="HesberHeading">
    <w:name w:val="Hesber Heading"/>
    <w:basedOn w:val="Hesber"/>
    <w:rsid w:val="001A5EA2"/>
    <w:pPr>
      <w:tabs>
        <w:tab w:val="left" w:pos="624"/>
        <w:tab w:val="left" w:pos="1247"/>
      </w:tabs>
      <w:ind w:firstLine="0"/>
    </w:pPr>
    <w:rPr>
      <w:b/>
      <w:bCs/>
    </w:rPr>
  </w:style>
  <w:style w:type="paragraph" w:customStyle="1" w:styleId="HesberWriters">
    <w:name w:val="Hesber Writers"/>
    <w:basedOn w:val="Hesber"/>
    <w:rsid w:val="001A5EA2"/>
    <w:pPr>
      <w:spacing w:before="120" w:after="6000"/>
      <w:ind w:left="1418" w:firstLine="0"/>
      <w:jc w:val="right"/>
    </w:pPr>
    <w:rPr>
      <w:b/>
      <w:bCs/>
    </w:rPr>
  </w:style>
  <w:style w:type="paragraph" w:customStyle="1" w:styleId="Hesber1st">
    <w:name w:val="Hesber 1st"/>
    <w:basedOn w:val="Hesber"/>
    <w:rsid w:val="001A5EA2"/>
    <w:pPr>
      <w:tabs>
        <w:tab w:val="left" w:pos="680"/>
        <w:tab w:val="left" w:pos="1020"/>
      </w:tabs>
      <w:ind w:firstLine="0"/>
    </w:pPr>
  </w:style>
  <w:style w:type="character" w:styleId="EndnoteReference">
    <w:name w:val="endnote reference"/>
    <w:uiPriority w:val="99"/>
    <w:semiHidden/>
    <w:rsid w:val="001A5EA2"/>
    <w:rPr>
      <w:rFonts w:cs="Times New Roman"/>
      <w:vertAlign w:val="superscript"/>
    </w:rPr>
  </w:style>
  <w:style w:type="paragraph" w:customStyle="1" w:styleId="TableBlockOutdent">
    <w:name w:val="Table BlockOutdent"/>
    <w:basedOn w:val="TableBlock"/>
    <w:rsid w:val="001A5EA2"/>
    <w:pPr>
      <w:ind w:left="624" w:hanging="624"/>
    </w:pPr>
  </w:style>
  <w:style w:type="paragraph" w:styleId="Header">
    <w:name w:val="header"/>
    <w:basedOn w:val="Normal"/>
    <w:link w:val="HeaderChar"/>
    <w:uiPriority w:val="99"/>
    <w:rsid w:val="001A5EA2"/>
    <w:pPr>
      <w:tabs>
        <w:tab w:val="center" w:pos="4153"/>
        <w:tab w:val="right" w:pos="8306"/>
      </w:tabs>
    </w:pPr>
  </w:style>
  <w:style w:type="paragraph" w:styleId="Footer">
    <w:name w:val="footer"/>
    <w:basedOn w:val="Normal"/>
    <w:link w:val="FooterChar"/>
    <w:uiPriority w:val="99"/>
    <w:rsid w:val="001A5EA2"/>
    <w:pPr>
      <w:tabs>
        <w:tab w:val="center" w:pos="4153"/>
        <w:tab w:val="right" w:pos="8306"/>
      </w:tabs>
    </w:pPr>
  </w:style>
  <w:style w:type="character" w:customStyle="1" w:styleId="HeaderChar">
    <w:name w:val="Header Char"/>
    <w:link w:val="Header"/>
    <w:uiPriority w:val="99"/>
    <w:semiHidden/>
    <w:locked/>
    <w:rPr>
      <w:rFonts w:ascii="Hadasa Roso SL" w:hAnsi="Hadasa Roso SL" w:cs="Hadasa Roso SL"/>
      <w:color w:val="000000"/>
      <w:spacing w:val="1"/>
      <w:sz w:val="17"/>
      <w:szCs w:val="17"/>
      <w:lang w:val="x-none" w:eastAsia="ja-JP"/>
    </w:rPr>
  </w:style>
  <w:style w:type="paragraph" w:customStyle="1" w:styleId="HeadDivreiHesber">
    <w:name w:val="Head DivreiHesber"/>
    <w:basedOn w:val="Normal"/>
    <w:rsid w:val="001A5EA2"/>
    <w:pPr>
      <w:snapToGrid w:val="0"/>
      <w:spacing w:before="360" w:after="120" w:line="360" w:lineRule="auto"/>
      <w:ind w:firstLine="0"/>
      <w:jc w:val="center"/>
    </w:pPr>
    <w:rPr>
      <w:rFonts w:ascii="Arial" w:eastAsia="Arial Unicode MS" w:hAnsi="Arial" w:cs="David"/>
      <w:b/>
      <w:spacing w:val="40"/>
      <w:sz w:val="20"/>
      <w:szCs w:val="26"/>
    </w:rPr>
  </w:style>
  <w:style w:type="character" w:customStyle="1" w:styleId="FooterChar">
    <w:name w:val="Footer Char"/>
    <w:link w:val="Footer"/>
    <w:uiPriority w:val="99"/>
    <w:semiHidden/>
    <w:locked/>
    <w:rPr>
      <w:rFonts w:ascii="Hadasa Roso SL" w:hAnsi="Hadasa Roso SL" w:cs="Hadasa Roso SL"/>
      <w:color w:val="000000"/>
      <w:spacing w:val="1"/>
      <w:sz w:val="17"/>
      <w:szCs w:val="17"/>
      <w:lang w:val="x-none" w:eastAsia="ja-JP"/>
    </w:rPr>
  </w:style>
  <w:style w:type="paragraph" w:customStyle="1" w:styleId="Ragil">
    <w:name w:val="Ragil"/>
    <w:basedOn w:val="Normal"/>
    <w:rsid w:val="001A5EA2"/>
    <w:pPr>
      <w:snapToGrid w:val="0"/>
      <w:spacing w:before="0" w:line="360" w:lineRule="auto"/>
      <w:jc w:val="left"/>
    </w:pPr>
    <w:rPr>
      <w:rFonts w:ascii="Arial" w:eastAsia="Arial Unicode MS" w:hAnsi="Arial" w:cs="David"/>
      <w:spacing w:val="0"/>
      <w:sz w:val="20"/>
      <w:szCs w:val="26"/>
    </w:rPr>
  </w:style>
  <w:style w:type="paragraph" w:styleId="Title">
    <w:name w:val="Title"/>
    <w:basedOn w:val="Normal"/>
    <w:link w:val="TitleChar"/>
    <w:uiPriority w:val="10"/>
    <w:qFormat/>
    <w:rsid w:val="00943386"/>
    <w:pPr>
      <w:jc w:val="center"/>
    </w:pPr>
    <w:rPr>
      <w:rFonts w:cs="David"/>
      <w:b/>
      <w:bCs/>
      <w:sz w:val="28"/>
      <w:szCs w:val="28"/>
      <w:u w:val="single"/>
    </w:rPr>
  </w:style>
  <w:style w:type="character" w:styleId="PageNumber">
    <w:name w:val="page number"/>
    <w:uiPriority w:val="99"/>
    <w:rsid w:val="001A5EA2"/>
    <w:rPr>
      <w:rFonts w:cs="Times New Roman"/>
    </w:rPr>
  </w:style>
  <w:style w:type="character" w:customStyle="1" w:styleId="TitleChar">
    <w:name w:val="Title Char"/>
    <w:link w:val="Title"/>
    <w:uiPriority w:val="10"/>
    <w:locked/>
    <w:rPr>
      <w:rFonts w:ascii="Cambria" w:eastAsia="Times New Roman" w:hAnsi="Cambria" w:cs="Times New Roman"/>
      <w:b/>
      <w:bCs/>
      <w:color w:val="000000"/>
      <w:spacing w:val="1"/>
      <w:kern w:val="28"/>
      <w:sz w:val="32"/>
      <w:szCs w:val="32"/>
      <w:lang w:val="x-none" w:eastAsia="ja-JP"/>
    </w:rPr>
  </w:style>
  <w:style w:type="paragraph" w:customStyle="1" w:styleId="David">
    <w:name w:val="רגיל + (עברית ושפות אחרות) David"/>
    <w:aliases w:val="‏13 נק',מודגש,אחרי:  6 נק'"/>
    <w:basedOn w:val="Normal"/>
    <w:rsid w:val="001207F8"/>
    <w:pPr>
      <w:ind w:firstLine="0"/>
      <w:jc w:val="left"/>
    </w:pPr>
    <w:rPr>
      <w:rFonts w:cs="David"/>
      <w:sz w:val="26"/>
      <w:szCs w:val="26"/>
    </w:rPr>
  </w:style>
  <w:style w:type="paragraph" w:styleId="BalloonText">
    <w:name w:val="Balloon Text"/>
    <w:basedOn w:val="Normal"/>
    <w:link w:val="BalloonTextChar"/>
    <w:uiPriority w:val="99"/>
    <w:rsid w:val="002260E2"/>
    <w:pPr>
      <w:spacing w:before="0" w:line="240" w:lineRule="auto"/>
    </w:pPr>
    <w:rPr>
      <w:rFonts w:ascii="Tahoma" w:hAnsi="Tahoma" w:cs="Tahoma"/>
      <w:sz w:val="16"/>
      <w:szCs w:val="16"/>
    </w:rPr>
  </w:style>
  <w:style w:type="character" w:customStyle="1" w:styleId="BalloonTextChar">
    <w:name w:val="Balloon Text Char"/>
    <w:link w:val="BalloonText"/>
    <w:uiPriority w:val="99"/>
    <w:locked/>
    <w:rsid w:val="002260E2"/>
    <w:rPr>
      <w:rFonts w:ascii="Tahoma" w:hAnsi="Tahoma" w:cs="Times New Roman"/>
      <w:color w:val="000000"/>
      <w:spacing w:val="1"/>
      <w:sz w:val="16"/>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2141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SanhedrinTempDoc\mikat\lsNew.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46FE45364FA8EB4FBEC0B966165873B1" ma:contentTypeVersion="0" ma:contentTypeDescription="צור מסמך חדש." ma:contentTypeScope="" ma:versionID="a3747a42eb9d5f788bff01a6054f17ab">
  <xsd:schema xmlns:xsd="http://www.w3.org/2001/XMLSchema" xmlns:xs="http://www.w3.org/2001/XMLSchema" xmlns:p="http://schemas.microsoft.com/office/2006/metadata/properties" targetNamespace="http://schemas.microsoft.com/office/2006/metadata/properties" ma:root="true" ma:fieldsID="3c69e330b17b26747b49104fe0872e0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2A3672-2252-4440-AA17-869449CDB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CF8AF14-D18F-4B56-88A0-0434CC092B00}">
  <ds:schemaRefs>
    <ds:schemaRef ds:uri="http://schemas.microsoft.com/sharepoint/v3/contenttype/forms"/>
  </ds:schemaRefs>
</ds:datastoreItem>
</file>

<file path=customXml/itemProps3.xml><?xml version="1.0" encoding="utf-8"?>
<ds:datastoreItem xmlns:ds="http://schemas.openxmlformats.org/officeDocument/2006/customXml" ds:itemID="{E8247176-0C59-4524-BC73-314DB40EB0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lsNew</Template>
  <TotalTime>0</TotalTime>
  <Pages>4</Pages>
  <Words>883</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הצעת חוק צער בעלי חיים (תיקון - חובת עיקור או סירוס של כלבים וחתולים), התשע"ג-2013</vt:lpstr>
    </vt:vector>
  </TitlesOfParts>
  <Company>Knesset</Company>
  <LinksUpToDate>false</LinksUpToDate>
  <CharactersWithSpaces>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הצעת חוק צער בעלי חיים (תיקון - חובת עיקור או סירוס של כלבים וחתולים), התשע"ג-2013</dc:title>
  <dc:creator>מיקה צור</dc:creator>
  <cp:lastModifiedBy>elihu</cp:lastModifiedBy>
  <cp:revision>2</cp:revision>
  <cp:lastPrinted>2013-04-09T12:39:00Z</cp:lastPrinted>
  <dcterms:created xsi:type="dcterms:W3CDTF">2014-07-02T07:36:00Z</dcterms:created>
  <dcterms:modified xsi:type="dcterms:W3CDTF">2014-07-02T07:36:00Z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number">
    <vt:lpwstr>228452</vt:lpwstr>
  </property>
  <property fmtid="{D5CDD505-2E9C-101B-9397-08002B2CF9AE}" pid="3" name="title">
    <vt:lpwstr>הצעת חוק צער בעלי חיים (תיקון - חובת עיקור או סירוס של כלבים וחתולים), התשע"ג-2013</vt:lpwstr>
  </property>
  <property fmtid="{D5CDD505-2E9C-101B-9397-08002B2CF9AE}" pid="4" name="SDAuthor">
    <vt:lpwstr>כבל איתן</vt:lpwstr>
  </property>
  <property fmtid="{D5CDD505-2E9C-101B-9397-08002B2CF9AE}" pid="5" name="SDDocDate">
    <vt:lpwstr>2013-03-21T09:17:15+02:00</vt:lpwstr>
  </property>
  <property fmtid="{D5CDD505-2E9C-101B-9397-08002B2CF9AE}" pid="6" name="LSITEMID">
    <vt:lpwstr>480076</vt:lpwstr>
  </property>
  <property fmtid="{D5CDD505-2E9C-101B-9397-08002B2CF9AE}" pid="7" name="LSSUBJECT">
    <vt:lpwstr>הצעת חוק צער בעלי חיים (תיקון - חובת עיקור או סירוס של כלבים וחתולים), התשע"ג-2013</vt:lpwstr>
  </property>
  <property fmtid="{D5CDD505-2E9C-101B-9397-08002B2CF9AE}" pid="8" name="LSKNESSETID">
    <vt:lpwstr>19</vt:lpwstr>
  </property>
  <property fmtid="{D5CDD505-2E9C-101B-9397-08002B2CF9AE}" pid="9" name="USNAME">
    <vt:lpwstr>איתן כבל</vt:lpwstr>
  </property>
  <property fmtid="{D5CDD505-2E9C-101B-9397-08002B2CF9AE}" pid="10" name="DTCOUNTER">
    <vt:lpwstr>745785</vt:lpwstr>
  </property>
  <property fmtid="{D5CDD505-2E9C-101B-9397-08002B2CF9AE}" pid="11" name="תאריך הנחה">
    <vt:lpwstr>04/22/2013</vt:lpwstr>
  </property>
  <property fmtid="{D5CDD505-2E9C-101B-9397-08002B2CF9AE}" pid="12" name="PLACE_DATE">
    <vt:lpwstr>22/04/2013 00:00:00</vt:lpwstr>
  </property>
  <property fmtid="{D5CDD505-2E9C-101B-9397-08002B2CF9AE}" pid="13" name="VAADA">
    <vt:lpwstr/>
  </property>
  <property fmtid="{D5CDD505-2E9C-101B-9397-08002B2CF9AE}" pid="14" name="YOZEMHATZAA_CHAKLIST">
    <vt:lpwstr>איתן כבל, דב חנין, דוד צור, ניצן הורוביץ</vt:lpwstr>
  </property>
  <property fmtid="{D5CDD505-2E9C-101B-9397-08002B2CF9AE}" pid="15" name="YOZEMID">
    <vt:lpwstr>000000445, 000004416, 000023592, 000012947</vt:lpwstr>
  </property>
  <property fmtid="{D5CDD505-2E9C-101B-9397-08002B2CF9AE}" pid="16" name="PROPOSER">
    <vt:lpwstr/>
  </property>
  <property fmtid="{D5CDD505-2E9C-101B-9397-08002B2CF9AE}" pid="17" name="PROPOSERID">
    <vt:lpwstr/>
  </property>
  <property fmtid="{D5CDD505-2E9C-101B-9397-08002B2CF9AE}" pid="18" name="MISHATZAATCHOK">
    <vt:lpwstr>פ/1037/19</vt:lpwstr>
  </property>
</Properties>
</file>