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29" w:rsidRPr="00241B97" w:rsidRDefault="004033D8" w:rsidP="002C2E29">
      <w:pPr>
        <w:pStyle w:val="HeadHatzaotHok"/>
        <w:jc w:val="right"/>
        <w:rPr>
          <w:b w:val="0"/>
          <w:bCs w:val="0"/>
          <w:sz w:val="17"/>
          <w:szCs w:val="17"/>
        </w:rPr>
      </w:pPr>
      <w:r w:rsidRPr="00241B97">
        <w:rPr>
          <w:rFonts w:hint="cs"/>
          <w:b w:val="0"/>
          <w:bCs w:val="0"/>
          <w:sz w:val="17"/>
          <w:szCs w:val="17"/>
          <w:rtl/>
        </w:rPr>
        <w:t xml:space="preserve">(מספר פנימי: </w:t>
      </w:r>
      <w:bookmarkStart w:id="0" w:name="ItemID"/>
      <w:r w:rsidR="00D75619" w:rsidRPr="00D75619">
        <w:rPr>
          <w:b w:val="0"/>
          <w:bCs w:val="0"/>
          <w:sz w:val="17"/>
          <w:szCs w:val="17"/>
          <w:rtl/>
        </w:rPr>
        <w:t>545553</w:t>
      </w:r>
      <w:bookmarkEnd w:id="0"/>
      <w:r w:rsidRPr="00241B97">
        <w:rPr>
          <w:rFonts w:hint="cs"/>
          <w:b w:val="0"/>
          <w:bCs w:val="0"/>
          <w:sz w:val="17"/>
          <w:szCs w:val="17"/>
          <w:rtl/>
        </w:rPr>
        <w:t>)</w:t>
      </w:r>
    </w:p>
    <w:p w:rsidR="00E13C27" w:rsidRPr="00DB7060" w:rsidRDefault="00E13C27" w:rsidP="00E13C27">
      <w:pPr>
        <w:pStyle w:val="HeadHatzaotHok"/>
        <w:rPr>
          <w:sz w:val="28"/>
          <w:szCs w:val="28"/>
          <w:rtl/>
        </w:rPr>
      </w:pPr>
      <w:r w:rsidRPr="00DB7060">
        <w:rPr>
          <w:rFonts w:hint="cs"/>
          <w:sz w:val="28"/>
          <w:szCs w:val="28"/>
          <w:rtl/>
        </w:rPr>
        <w:t xml:space="preserve">הכנסת </w:t>
      </w:r>
      <w:bookmarkStart w:id="1" w:name="KnessetNum"/>
      <w:r w:rsidR="00D75619" w:rsidRPr="00D75619">
        <w:rPr>
          <w:sz w:val="28"/>
          <w:szCs w:val="28"/>
          <w:rtl/>
        </w:rPr>
        <w:t>התשע-עשרה</w:t>
      </w:r>
      <w:bookmarkEnd w:id="1"/>
    </w:p>
    <w:p w:rsidR="00E13C27" w:rsidRDefault="00E13C27" w:rsidP="00E13C27">
      <w:pPr>
        <w:rPr>
          <w:rFonts w:cs="David"/>
          <w:sz w:val="26"/>
          <w:szCs w:val="26"/>
          <w:rtl/>
        </w:rPr>
      </w:pPr>
    </w:p>
    <w:p w:rsidR="00525C07" w:rsidRPr="00525C07" w:rsidRDefault="00E307A8" w:rsidP="0091204F">
      <w:pPr>
        <w:pStyle w:val="David"/>
        <w:ind w:left="2880" w:firstLine="663"/>
      </w:pPr>
      <w:bookmarkStart w:id="2" w:name="MKsSingleOrMulti"/>
      <w:r w:rsidRPr="00E307A8">
        <w:rPr>
          <w:rtl/>
        </w:rPr>
        <w:t>יוזמים:      חברי הכנסת</w:t>
      </w:r>
      <w:bookmarkEnd w:id="2"/>
      <w:r w:rsidR="00B35784">
        <w:tab/>
      </w:r>
      <w:bookmarkStart w:id="3" w:name="MKs"/>
      <w:r w:rsidR="00525C07" w:rsidRPr="00525C07">
        <w:rPr>
          <w:rtl/>
        </w:rPr>
        <w:t>עמרם מצנע</w:t>
      </w:r>
    </w:p>
    <w:p w:rsidR="00525C07" w:rsidRPr="00525C07" w:rsidRDefault="00525C07" w:rsidP="0091204F">
      <w:pPr>
        <w:pStyle w:val="David"/>
        <w:ind w:left="2880" w:firstLine="663"/>
      </w:pPr>
      <w:r w:rsidRPr="00525C07">
        <w:tab/>
      </w:r>
      <w:r w:rsidRPr="00525C07">
        <w:tab/>
      </w:r>
      <w:r w:rsidRPr="00525C07">
        <w:tab/>
      </w:r>
      <w:r w:rsidRPr="00525C07">
        <w:tab/>
      </w:r>
      <w:r w:rsidRPr="00525C07">
        <w:tab/>
      </w:r>
      <w:r w:rsidRPr="00525C07">
        <w:rPr>
          <w:rtl/>
        </w:rPr>
        <w:t>מרב מיכאלי</w:t>
      </w:r>
    </w:p>
    <w:p w:rsidR="00525C07" w:rsidRPr="00525C07" w:rsidRDefault="00525C07" w:rsidP="0091204F">
      <w:pPr>
        <w:pStyle w:val="David"/>
        <w:ind w:left="2880" w:firstLine="663"/>
      </w:pPr>
      <w:r w:rsidRPr="00525C07">
        <w:tab/>
      </w:r>
      <w:r w:rsidRPr="00525C07">
        <w:tab/>
      </w:r>
      <w:r w:rsidRPr="00525C07">
        <w:tab/>
      </w:r>
      <w:r w:rsidRPr="00525C07">
        <w:tab/>
      </w:r>
      <w:r w:rsidRPr="00525C07">
        <w:tab/>
      </w:r>
      <w:r w:rsidRPr="00525C07">
        <w:rPr>
          <w:rtl/>
        </w:rPr>
        <w:t>יריב לוין</w:t>
      </w:r>
    </w:p>
    <w:p w:rsidR="00525C07" w:rsidRPr="00525C07" w:rsidRDefault="00525C07" w:rsidP="0091204F">
      <w:pPr>
        <w:pStyle w:val="David"/>
        <w:ind w:left="2880" w:firstLine="663"/>
      </w:pPr>
      <w:r w:rsidRPr="00525C07">
        <w:tab/>
      </w:r>
      <w:r w:rsidRPr="00525C07">
        <w:tab/>
      </w:r>
      <w:r w:rsidRPr="00525C07">
        <w:tab/>
      </w:r>
      <w:r w:rsidRPr="00525C07">
        <w:tab/>
      </w:r>
      <w:r w:rsidRPr="00525C07">
        <w:tab/>
      </w:r>
      <w:r w:rsidRPr="00525C07">
        <w:rPr>
          <w:rtl/>
        </w:rPr>
        <w:t>גילה גמליאל</w:t>
      </w:r>
    </w:p>
    <w:p w:rsidR="00525C07" w:rsidRPr="00525C07" w:rsidRDefault="00525C07" w:rsidP="0091204F">
      <w:pPr>
        <w:pStyle w:val="David"/>
        <w:ind w:left="2880" w:firstLine="663"/>
      </w:pPr>
      <w:r w:rsidRPr="00525C07">
        <w:tab/>
      </w:r>
      <w:r w:rsidRPr="00525C07">
        <w:tab/>
      </w:r>
      <w:r w:rsidRPr="00525C07">
        <w:tab/>
      </w:r>
      <w:r w:rsidRPr="00525C07">
        <w:tab/>
      </w:r>
      <w:r w:rsidRPr="00525C07">
        <w:tab/>
      </w:r>
      <w:r w:rsidRPr="00525C07">
        <w:rPr>
          <w:rtl/>
        </w:rPr>
        <w:t>ניצן הורוביץ</w:t>
      </w:r>
    </w:p>
    <w:p w:rsidR="00525C07" w:rsidRPr="00525C07" w:rsidRDefault="00525C07" w:rsidP="0091204F">
      <w:pPr>
        <w:pStyle w:val="David"/>
        <w:ind w:left="2880" w:firstLine="663"/>
      </w:pPr>
      <w:r w:rsidRPr="00525C07">
        <w:tab/>
      </w:r>
      <w:r w:rsidRPr="00525C07">
        <w:tab/>
      </w:r>
      <w:r w:rsidRPr="00525C07">
        <w:tab/>
      </w:r>
      <w:r w:rsidRPr="00525C07">
        <w:tab/>
      </w:r>
      <w:r w:rsidRPr="00525C07">
        <w:tab/>
      </w:r>
      <w:r w:rsidRPr="00525C07">
        <w:rPr>
          <w:rtl/>
        </w:rPr>
        <w:t>נחמן שי</w:t>
      </w:r>
    </w:p>
    <w:p w:rsidR="00E13C27" w:rsidRPr="00D75619" w:rsidRDefault="00525C07" w:rsidP="0091204F">
      <w:pPr>
        <w:pStyle w:val="David"/>
        <w:ind w:left="2880" w:firstLine="663"/>
        <w:rPr>
          <w:b/>
          <w:bCs/>
          <w:rtl/>
        </w:rPr>
      </w:pPr>
      <w:r w:rsidRPr="00525C07">
        <w:tab/>
      </w:r>
      <w:r w:rsidRPr="00525C07">
        <w:tab/>
      </w:r>
      <w:r w:rsidRPr="00525C07">
        <w:tab/>
      </w:r>
      <w:r w:rsidRPr="00525C07">
        <w:tab/>
      </w:r>
      <w:r w:rsidRPr="00525C07">
        <w:tab/>
      </w:r>
      <w:r w:rsidRPr="00525C07">
        <w:rPr>
          <w:rtl/>
        </w:rPr>
        <w:t>איתן כבל</w:t>
      </w:r>
      <w:bookmarkEnd w:id="3"/>
    </w:p>
    <w:p w:rsidR="00E13C27" w:rsidRDefault="0014195F" w:rsidP="00B35784">
      <w:pPr>
        <w:ind w:firstLine="3543"/>
        <w:rPr>
          <w:rFonts w:cs="David"/>
          <w:sz w:val="26"/>
          <w:szCs w:val="26"/>
          <w:rtl/>
        </w:rPr>
      </w:pPr>
      <w:r>
        <w:rPr>
          <w:noProof/>
          <w:rtl/>
          <w:lang w:eastAsia="en-US"/>
        </w:rPr>
        <mc:AlternateContent>
          <mc:Choice Requires="wps">
            <w:drawing>
              <wp:anchor distT="0" distB="0" distL="114300" distR="114300" simplePos="0" relativeHeight="251658240" behindDoc="0" locked="0" layoutInCell="1" allowOverlap="1" wp14:anchorId="25EA197B" wp14:editId="5CE95B32">
                <wp:simplePos x="0" y="0"/>
                <wp:positionH relativeFrom="column">
                  <wp:posOffset>1270</wp:posOffset>
                </wp:positionH>
                <wp:positionV relativeFrom="paragraph">
                  <wp:posOffset>48895</wp:posOffset>
                </wp:positionV>
                <wp:extent cx="3869690" cy="15875"/>
                <wp:effectExtent l="0" t="38100" r="0" b="41275"/>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9690" cy="15875"/>
                        </a:xfrm>
                        <a:custGeom>
                          <a:avLst/>
                          <a:gdLst>
                            <a:gd name="T0" fmla="*/ 0 w 6094"/>
                            <a:gd name="T1" fmla="*/ 25 h 25"/>
                            <a:gd name="T2" fmla="*/ 6094 w 6094"/>
                            <a:gd name="T3" fmla="*/ 0 h 25"/>
                          </a:gdLst>
                          <a:ahLst/>
                          <a:cxnLst>
                            <a:cxn ang="0">
                              <a:pos x="T0" y="T1"/>
                            </a:cxn>
                            <a:cxn ang="0">
                              <a:pos x="T2" y="T3"/>
                            </a:cxn>
                          </a:cxnLst>
                          <a:rect l="0" t="0" r="r" b="b"/>
                          <a:pathLst>
                            <a:path w="6094" h="25">
                              <a:moveTo>
                                <a:pt x="0" y="25"/>
                              </a:moveTo>
                              <a:lnTo>
                                <a:pt x="6094" y="0"/>
                              </a:lnTo>
                            </a:path>
                          </a:pathLst>
                        </a:custGeom>
                        <a:noFill/>
                        <a:ln w="9525">
                          <a:noFill/>
                          <a:round/>
                          <a:headEnd/>
                          <a:tailEn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4.8pt,3.85pt" coordsize="60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" filled="f" stroked="f">
                <v:path arrowok="t" o:connecttype="custom" o:connectlocs="0,15875;3869690,0" o:connectangles="0,0"/>
              </v:polyline>
            </w:pict>
          </mc:Fallback>
        </mc:AlternateContent>
      </w:r>
      <w:bookmarkStart w:id="4" w:name="MKsSingleOrMulti1"/>
      <w:bookmarkEnd w:id="4"/>
      <w:r w:rsidR="002200A1">
        <w:rPr>
          <w:rFonts w:cs="David" w:hint="cs"/>
          <w:sz w:val="26"/>
          <w:szCs w:val="26"/>
          <w:rtl/>
        </w:rPr>
        <w:tab/>
      </w:r>
      <w:bookmarkStart w:id="5" w:name="MKs1"/>
      <w:bookmarkEnd w:id="5"/>
    </w:p>
    <w:p w:rsidR="00E13C27" w:rsidRDefault="0014195F" w:rsidP="00292712">
      <w:pPr>
        <w:ind w:left="2919" w:firstLine="720"/>
        <w:rPr>
          <w:rFonts w:cs="David"/>
          <w:sz w:val="26"/>
          <w:szCs w:val="26"/>
          <w:rtl/>
        </w:rPr>
      </w:pPr>
      <w:r>
        <w:rPr>
          <w:rFonts w:cs="David"/>
          <w:noProof/>
          <w:sz w:val="26"/>
          <w:szCs w:val="26"/>
          <w:rtl/>
          <w:lang w:eastAsia="en-US"/>
        </w:rPr>
        <mc:AlternateContent>
          <mc:Choice Requires="wps">
            <w:drawing>
              <wp:anchor distT="0" distB="0" distL="114300" distR="114300" simplePos="0" relativeHeight="251657216" behindDoc="0" locked="0" layoutInCell="1" allowOverlap="1" wp14:anchorId="58098B07" wp14:editId="1B0811B0">
                <wp:simplePos x="0" y="0"/>
                <wp:positionH relativeFrom="column">
                  <wp:posOffset>1270</wp:posOffset>
                </wp:positionH>
                <wp:positionV relativeFrom="paragraph">
                  <wp:posOffset>47625</wp:posOffset>
                </wp:positionV>
                <wp:extent cx="3879215" cy="17145"/>
                <wp:effectExtent l="0" t="0" r="0" b="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5.55pt,3.75pt" coordsize="61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" filled="f">
                <v:path arrowok="t" o:connecttype="custom" o:connectlocs="0,17145;3879215,0" o:connectangles="0,0"/>
              </v:polyline>
            </w:pict>
          </mc:Fallback>
        </mc:AlternateContent>
      </w:r>
      <w:r w:rsidR="00E13C27">
        <w:rPr>
          <w:rFonts w:cs="David" w:hint="cs"/>
          <w:sz w:val="26"/>
          <w:szCs w:val="26"/>
          <w:rtl/>
        </w:rPr>
        <w:tab/>
      </w:r>
      <w:r w:rsidR="00E13C27">
        <w:rPr>
          <w:rFonts w:cs="David" w:hint="cs"/>
          <w:sz w:val="26"/>
          <w:szCs w:val="26"/>
          <w:rtl/>
        </w:rPr>
        <w:tab/>
      </w:r>
      <w:r w:rsidR="00E13C27">
        <w:rPr>
          <w:rFonts w:cs="David" w:hint="cs"/>
          <w:sz w:val="26"/>
          <w:szCs w:val="26"/>
          <w:rtl/>
        </w:rPr>
        <w:tab/>
      </w:r>
      <w:r w:rsidR="00E13C27">
        <w:rPr>
          <w:rFonts w:cs="David" w:hint="cs"/>
          <w:sz w:val="26"/>
          <w:szCs w:val="26"/>
          <w:rtl/>
        </w:rPr>
        <w:tab/>
      </w:r>
      <w:bookmarkStart w:id="6" w:name="LawNum"/>
      <w:bookmarkEnd w:id="6"/>
      <w:r w:rsidR="00E13C27">
        <w:rPr>
          <w:rFonts w:cs="David" w:hint="cs"/>
          <w:sz w:val="26"/>
          <w:szCs w:val="26"/>
          <w:rtl/>
        </w:rPr>
        <w:tab/>
      </w:r>
      <w:r w:rsidR="00E13C27">
        <w:rPr>
          <w:rFonts w:cs="David" w:hint="cs"/>
          <w:sz w:val="26"/>
          <w:szCs w:val="26"/>
          <w:rtl/>
        </w:rPr>
        <w:tab/>
      </w:r>
      <w:r w:rsidR="00E13C27">
        <w:rPr>
          <w:rFonts w:cs="David" w:hint="cs"/>
          <w:sz w:val="26"/>
          <w:szCs w:val="26"/>
          <w:rtl/>
        </w:rPr>
        <w:tab/>
      </w:r>
    </w:p>
    <w:p w:rsidR="00B71E03" w:rsidRDefault="00B71E03" w:rsidP="00B71E03">
      <w:pPr>
        <w:pStyle w:val="HeadHatzaotHok"/>
        <w:tabs>
          <w:tab w:val="left" w:pos="4071"/>
          <w:tab w:val="center" w:pos="4819"/>
        </w:tabs>
        <w:spacing w:before="0"/>
        <w:rPr>
          <w:sz w:val="26"/>
          <w:rtl/>
        </w:rPr>
      </w:pPr>
      <w:r w:rsidRPr="00B12B03">
        <w:rPr>
          <w:sz w:val="26"/>
          <w:rtl/>
        </w:rPr>
        <w:t>הצעת חוק תאגידים לניהול משותף של זכויות יוצרים ומבצעים, התשע"ד-2013</w:t>
      </w:r>
    </w:p>
    <w:p w:rsidR="00E13C27" w:rsidRDefault="00E13C27" w:rsidP="00B71E03">
      <w:pPr>
        <w:spacing w:before="0" w:line="360" w:lineRule="auto"/>
        <w:ind w:firstLine="0"/>
        <w:rPr>
          <w:rFonts w:cs="David"/>
          <w:sz w:val="26"/>
          <w:szCs w:val="26"/>
          <w:rtl/>
        </w:rPr>
      </w:pPr>
    </w:p>
    <w:p w:rsidR="00BC466C" w:rsidRDefault="00BC466C" w:rsidP="00BC466C">
      <w:pPr>
        <w:pStyle w:val="HeadHatzaotHok"/>
        <w:tabs>
          <w:tab w:val="left" w:pos="4071"/>
          <w:tab w:val="center" w:pos="4819"/>
        </w:tabs>
        <w:spacing w:before="0"/>
        <w:rPr>
          <w:sz w:val="26"/>
          <w:rtl/>
        </w:rPr>
      </w:pPr>
    </w:p>
    <w:p w:rsidR="00B71E03" w:rsidRDefault="00B71E03" w:rsidP="00BC466C">
      <w:pPr>
        <w:pStyle w:val="HeadHatzaotHok"/>
        <w:tabs>
          <w:tab w:val="left" w:pos="4071"/>
          <w:tab w:val="center" w:pos="4819"/>
        </w:tabs>
        <w:spacing w:before="0"/>
        <w:rPr>
          <w:sz w:val="26"/>
          <w:rtl/>
        </w:rPr>
      </w:pPr>
    </w:p>
    <w:tbl>
      <w:tblPr>
        <w:bidiVisual/>
        <w:tblW w:w="8790" w:type="dxa"/>
        <w:tblInd w:w="816" w:type="dxa"/>
        <w:tblLayout w:type="fixed"/>
        <w:tblLook w:val="04A0" w:firstRow="1" w:lastRow="0" w:firstColumn="1" w:lastColumn="0" w:noHBand="0" w:noVBand="1"/>
      </w:tblPr>
      <w:tblGrid>
        <w:gridCol w:w="1701"/>
        <w:gridCol w:w="578"/>
        <w:gridCol w:w="6511"/>
      </w:tblGrid>
      <w:tr w:rsidR="00BC466C" w:rsidTr="001E07B7">
        <w:tc>
          <w:tcPr>
            <w:tcW w:w="1701" w:type="dxa"/>
            <w:hideMark/>
          </w:tcPr>
          <w:p w:rsidR="00BC466C" w:rsidRDefault="00BC466C" w:rsidP="001E07B7">
            <w:pPr>
              <w:spacing w:before="0" w:line="360" w:lineRule="auto"/>
              <w:ind w:right="720" w:firstLine="0"/>
              <w:rPr>
                <w:rFonts w:asciiTheme="minorBidi" w:hAnsiTheme="minorBidi" w:cs="David"/>
                <w:sz w:val="26"/>
                <w:szCs w:val="26"/>
                <w:rtl/>
              </w:rPr>
            </w:pPr>
            <w:r>
              <w:rPr>
                <w:rFonts w:asciiTheme="minorBidi" w:hAnsiTheme="minorBidi" w:cs="David" w:hint="cs"/>
                <w:sz w:val="26"/>
                <w:szCs w:val="26"/>
                <w:rtl/>
              </w:rPr>
              <w:t>הגדרות</w:t>
            </w:r>
          </w:p>
          <w:p w:rsidR="00BC466C" w:rsidRDefault="00BC466C" w:rsidP="001E07B7">
            <w:pPr>
              <w:tabs>
                <w:tab w:val="left" w:pos="858"/>
              </w:tabs>
              <w:spacing w:before="0" w:line="360" w:lineRule="auto"/>
              <w:rPr>
                <w:rFonts w:asciiTheme="minorBidi" w:hAnsiTheme="minorBidi" w:cs="David"/>
                <w:sz w:val="26"/>
                <w:szCs w:val="26"/>
              </w:rPr>
            </w:pPr>
            <w:r>
              <w:rPr>
                <w:rFonts w:asciiTheme="minorBidi" w:hAnsiTheme="minorBidi" w:cs="David" w:hint="cs"/>
                <w:sz w:val="26"/>
                <w:szCs w:val="26"/>
                <w:rtl/>
              </w:rPr>
              <w:tab/>
            </w:r>
          </w:p>
        </w:tc>
        <w:tc>
          <w:tcPr>
            <w:tcW w:w="578" w:type="dxa"/>
            <w:hideMark/>
          </w:tcPr>
          <w:p w:rsidR="00BC466C" w:rsidRDefault="00BC466C" w:rsidP="001E07B7">
            <w:pPr>
              <w:spacing w:before="0" w:line="360" w:lineRule="auto"/>
              <w:ind w:firstLine="0"/>
              <w:rPr>
                <w:rFonts w:asciiTheme="minorBidi" w:hAnsiTheme="minorBidi" w:cs="David"/>
                <w:sz w:val="26"/>
                <w:szCs w:val="26"/>
              </w:rPr>
            </w:pPr>
            <w:r>
              <w:rPr>
                <w:rFonts w:asciiTheme="minorBidi" w:hAnsiTheme="minorBidi" w:cs="David" w:hint="cs"/>
                <w:sz w:val="26"/>
                <w:szCs w:val="26"/>
                <w:rtl/>
              </w:rPr>
              <w:t>1.</w:t>
            </w:r>
          </w:p>
        </w:tc>
        <w:tc>
          <w:tcPr>
            <w:tcW w:w="6511" w:type="dxa"/>
            <w:hideMark/>
          </w:tcPr>
          <w:p w:rsidR="00BC466C" w:rsidRDefault="00BC466C" w:rsidP="001E07B7">
            <w:pPr>
              <w:spacing w:before="0" w:line="360" w:lineRule="auto"/>
              <w:rPr>
                <w:rFonts w:asciiTheme="minorBidi" w:hAnsiTheme="minorBidi" w:cs="David"/>
                <w:sz w:val="26"/>
                <w:szCs w:val="26"/>
                <w:rtl/>
              </w:rPr>
            </w:pPr>
            <w:r>
              <w:rPr>
                <w:rFonts w:asciiTheme="minorBidi" w:hAnsiTheme="minorBidi" w:cs="David" w:hint="cs"/>
                <w:sz w:val="26"/>
                <w:szCs w:val="26"/>
                <w:rtl/>
              </w:rPr>
              <w:t>בחוק זה " –</w:t>
            </w:r>
          </w:p>
          <w:tbl>
            <w:tblPr>
              <w:bidiVisual/>
              <w:tblW w:w="6540" w:type="dxa"/>
              <w:tblInd w:w="14" w:type="dxa"/>
              <w:tblLayout w:type="fixed"/>
              <w:tblCellMar>
                <w:top w:w="57" w:type="dxa"/>
                <w:left w:w="0" w:type="dxa"/>
                <w:bottom w:w="57" w:type="dxa"/>
                <w:right w:w="0" w:type="dxa"/>
              </w:tblCellMar>
              <w:tblLook w:val="04A0" w:firstRow="1" w:lastRow="0" w:firstColumn="1" w:lastColumn="0" w:noHBand="0" w:noVBand="1"/>
            </w:tblPr>
            <w:tblGrid>
              <w:gridCol w:w="20"/>
              <w:gridCol w:w="775"/>
              <w:gridCol w:w="4610"/>
              <w:gridCol w:w="394"/>
              <w:gridCol w:w="741"/>
            </w:tblGrid>
            <w:tr w:rsidR="00BC466C" w:rsidTr="001E07B7">
              <w:trPr>
                <w:gridAfter w:val="1"/>
                <w:wAfter w:w="741" w:type="dxa"/>
                <w:cantSplit/>
              </w:trPr>
              <w:tc>
                <w:tcPr>
                  <w:tcW w:w="20" w:type="dxa"/>
                  <w:hideMark/>
                </w:tcPr>
                <w:p w:rsidR="00BC466C" w:rsidRDefault="00BC466C" w:rsidP="001E07B7">
                  <w:pPr>
                    <w:pStyle w:val="TableText"/>
                    <w:tabs>
                      <w:tab w:val="left" w:pos="34"/>
                    </w:tabs>
                    <w:ind w:right="-77"/>
                    <w:rPr>
                      <w:rFonts w:asciiTheme="minorBidi" w:hAnsiTheme="minorBidi"/>
                      <w:sz w:val="26"/>
                    </w:rPr>
                  </w:pPr>
                  <w:r>
                    <w:rPr>
                      <w:rFonts w:asciiTheme="minorBidi" w:hAnsiTheme="minorBidi" w:hint="cs"/>
                      <w:sz w:val="26"/>
                      <w:rtl/>
                    </w:rPr>
                    <w:t>"</w:t>
                  </w:r>
                </w:p>
              </w:tc>
              <w:tc>
                <w:tcPr>
                  <w:tcW w:w="5780" w:type="dxa"/>
                  <w:gridSpan w:val="3"/>
                </w:tcPr>
                <w:p w:rsidR="00BC466C" w:rsidRDefault="00BC466C" w:rsidP="001E07B7">
                  <w:pPr>
                    <w:pStyle w:val="TableBlockOutdent"/>
                    <w:tabs>
                      <w:tab w:val="left" w:pos="-426"/>
                    </w:tabs>
                    <w:ind w:left="0" w:right="-77" w:firstLine="0"/>
                    <w:rPr>
                      <w:rFonts w:asciiTheme="minorBidi" w:hAnsiTheme="minorBidi"/>
                      <w:sz w:val="26"/>
                      <w:rtl/>
                    </w:rPr>
                  </w:pPr>
                  <w:r>
                    <w:rPr>
                      <w:rFonts w:asciiTheme="minorBidi" w:hAnsiTheme="minorBidi" w:hint="cs"/>
                      <w:sz w:val="26"/>
                      <w:rtl/>
                    </w:rPr>
                    <w:t>"ביצוע" – כמשמעותו בחוק זכויות מבצעים;</w:t>
                  </w:r>
                </w:p>
                <w:p w:rsidR="00BC466C" w:rsidRDefault="00BC466C" w:rsidP="001E07B7">
                  <w:pPr>
                    <w:pStyle w:val="TableBlockOutdent"/>
                    <w:tabs>
                      <w:tab w:val="left" w:pos="-426"/>
                    </w:tabs>
                    <w:ind w:left="0" w:right="961" w:firstLine="0"/>
                    <w:rPr>
                      <w:rFonts w:asciiTheme="minorBidi" w:hAnsiTheme="minorBidi"/>
                      <w:sz w:val="26"/>
                      <w:rtl/>
                    </w:rPr>
                  </w:pPr>
                </w:p>
                <w:p w:rsidR="00BC466C" w:rsidRDefault="00BC466C" w:rsidP="001E07B7">
                  <w:pPr>
                    <w:pStyle w:val="TableBlockOutdent"/>
                    <w:tabs>
                      <w:tab w:val="left" w:pos="-426"/>
                    </w:tabs>
                    <w:ind w:left="0" w:right="961" w:firstLine="0"/>
                    <w:rPr>
                      <w:rFonts w:asciiTheme="minorBidi" w:hAnsiTheme="minorBidi"/>
                      <w:sz w:val="26"/>
                      <w:rtl/>
                    </w:rPr>
                  </w:pPr>
                  <w:r>
                    <w:rPr>
                      <w:rFonts w:asciiTheme="minorBidi" w:hAnsiTheme="minorBidi" w:hint="cs"/>
                      <w:sz w:val="26"/>
                      <w:rtl/>
                    </w:rPr>
                    <w:t>"גמול" – גמול הקבוע בדין לטובת בעל זכות, לרבות הקבוע בסעיף 3ד לפקודת זכות יוצרים;</w:t>
                  </w:r>
                </w:p>
                <w:p w:rsidR="00BC466C" w:rsidRDefault="00BC466C" w:rsidP="001E07B7">
                  <w:pPr>
                    <w:pStyle w:val="TableBlockOutdent"/>
                    <w:tabs>
                      <w:tab w:val="left" w:pos="-426"/>
                    </w:tabs>
                    <w:ind w:left="0" w:right="-77" w:firstLine="0"/>
                    <w:rPr>
                      <w:rFonts w:asciiTheme="minorBidi" w:hAnsiTheme="minorBidi"/>
                      <w:sz w:val="26"/>
                      <w:rtl/>
                    </w:rPr>
                  </w:pPr>
                </w:p>
                <w:p w:rsidR="00BC466C" w:rsidRDefault="00BC466C" w:rsidP="001E07B7">
                  <w:pPr>
                    <w:pStyle w:val="TableBlockOutdent"/>
                    <w:tabs>
                      <w:tab w:val="left" w:pos="-426"/>
                    </w:tabs>
                    <w:ind w:left="0" w:right="961" w:firstLine="0"/>
                    <w:rPr>
                      <w:rFonts w:asciiTheme="minorBidi" w:hAnsiTheme="minorBidi"/>
                      <w:sz w:val="26"/>
                      <w:rtl/>
                    </w:rPr>
                  </w:pPr>
                  <w:r>
                    <w:rPr>
                      <w:rFonts w:asciiTheme="minorBidi" w:hAnsiTheme="minorBidi" w:hint="cs"/>
                      <w:sz w:val="26"/>
                      <w:rtl/>
                    </w:rPr>
                    <w:t>"הסדר כובל" – כמשמעו בחוק ההגבלים העסקיים;</w:t>
                  </w:r>
                </w:p>
                <w:p w:rsidR="00BC466C" w:rsidRDefault="00BC466C" w:rsidP="001E07B7">
                  <w:pPr>
                    <w:pStyle w:val="TableBlockOutdent"/>
                    <w:tabs>
                      <w:tab w:val="left" w:pos="-426"/>
                    </w:tabs>
                    <w:ind w:left="0" w:right="-77" w:firstLine="0"/>
                    <w:rPr>
                      <w:rFonts w:asciiTheme="minorBidi" w:hAnsiTheme="minorBidi"/>
                      <w:sz w:val="26"/>
                      <w:rtl/>
                    </w:rPr>
                  </w:pPr>
                </w:p>
                <w:p w:rsidR="00BC466C" w:rsidRDefault="00BC466C" w:rsidP="001E07B7">
                  <w:pPr>
                    <w:pStyle w:val="TableBlockOutdent"/>
                    <w:tabs>
                      <w:tab w:val="left" w:pos="-426"/>
                    </w:tabs>
                    <w:ind w:left="0" w:right="-77" w:firstLine="0"/>
                    <w:rPr>
                      <w:rFonts w:asciiTheme="minorBidi" w:hAnsiTheme="minorBidi"/>
                      <w:sz w:val="26"/>
                    </w:rPr>
                  </w:pPr>
                  <w:r>
                    <w:rPr>
                      <w:rFonts w:asciiTheme="minorBidi" w:hAnsiTheme="minorBidi" w:hint="cs"/>
                      <w:sz w:val="26"/>
                      <w:rtl/>
                    </w:rPr>
                    <w:t>״זכות״ – אחת מאלה:</w:t>
                  </w:r>
                </w:p>
              </w:tc>
            </w:tr>
            <w:tr w:rsidR="00BC466C" w:rsidTr="001E07B7">
              <w:trPr>
                <w:gridAfter w:val="1"/>
                <w:wAfter w:w="741" w:type="dxa"/>
                <w:cantSplit/>
              </w:trPr>
              <w:tc>
                <w:tcPr>
                  <w:tcW w:w="20" w:type="dxa"/>
                </w:tcPr>
                <w:p w:rsidR="00BC466C" w:rsidRDefault="00BC466C" w:rsidP="001E07B7">
                  <w:pPr>
                    <w:pStyle w:val="TableText"/>
                    <w:tabs>
                      <w:tab w:val="left" w:pos="34"/>
                    </w:tabs>
                    <w:ind w:right="-77"/>
                    <w:rPr>
                      <w:rFonts w:asciiTheme="minorBidi" w:hAnsiTheme="minorBidi"/>
                      <w:sz w:val="26"/>
                    </w:rPr>
                  </w:pPr>
                </w:p>
              </w:tc>
              <w:tc>
                <w:tcPr>
                  <w:tcW w:w="775" w:type="dxa"/>
                </w:tcPr>
                <w:p w:rsidR="00BC466C" w:rsidRDefault="00BC466C" w:rsidP="001E07B7">
                  <w:pPr>
                    <w:pStyle w:val="TableText"/>
                    <w:tabs>
                      <w:tab w:val="left" w:pos="34"/>
                    </w:tabs>
                    <w:ind w:right="-77"/>
                    <w:rPr>
                      <w:rFonts w:asciiTheme="minorBidi" w:hAnsiTheme="minorBidi"/>
                      <w:sz w:val="26"/>
                    </w:rPr>
                  </w:pPr>
                </w:p>
              </w:tc>
              <w:tc>
                <w:tcPr>
                  <w:tcW w:w="5005" w:type="dxa"/>
                  <w:gridSpan w:val="2"/>
                  <w:hideMark/>
                </w:tcPr>
                <w:p w:rsidR="00BC466C" w:rsidRDefault="00BC466C" w:rsidP="001E07B7">
                  <w:pPr>
                    <w:pStyle w:val="TableBlock"/>
                    <w:tabs>
                      <w:tab w:val="left" w:pos="359"/>
                    </w:tabs>
                    <w:ind w:right="961"/>
                    <w:rPr>
                      <w:rFonts w:asciiTheme="minorBidi" w:hAnsiTheme="minorBidi"/>
                      <w:sz w:val="26"/>
                    </w:rPr>
                  </w:pPr>
                  <w:r>
                    <w:rPr>
                      <w:rFonts w:asciiTheme="minorBidi" w:hAnsiTheme="minorBidi" w:hint="cs"/>
                      <w:sz w:val="26"/>
                      <w:rtl/>
                    </w:rPr>
                    <w:t>(1)</w:t>
                  </w:r>
                  <w:r>
                    <w:rPr>
                      <w:rFonts w:asciiTheme="minorBidi" w:hAnsiTheme="minorBidi" w:hint="cs"/>
                      <w:sz w:val="26"/>
                      <w:rtl/>
                    </w:rPr>
                    <w:tab/>
                    <w:t>זכות יוצרים כמשמעותה בחוק זכות יוצרים;</w:t>
                  </w:r>
                </w:p>
              </w:tc>
            </w:tr>
            <w:tr w:rsidR="00BC466C" w:rsidTr="001E07B7">
              <w:trPr>
                <w:gridAfter w:val="1"/>
                <w:wAfter w:w="741" w:type="dxa"/>
                <w:cantSplit/>
              </w:trPr>
              <w:tc>
                <w:tcPr>
                  <w:tcW w:w="20" w:type="dxa"/>
                </w:tcPr>
                <w:p w:rsidR="00BC466C" w:rsidRDefault="00BC466C" w:rsidP="001E07B7">
                  <w:pPr>
                    <w:pStyle w:val="TableText"/>
                    <w:tabs>
                      <w:tab w:val="left" w:pos="34"/>
                    </w:tabs>
                    <w:ind w:right="-77"/>
                    <w:rPr>
                      <w:rFonts w:asciiTheme="minorBidi" w:hAnsiTheme="minorBidi"/>
                      <w:sz w:val="26"/>
                    </w:rPr>
                  </w:pPr>
                </w:p>
              </w:tc>
              <w:tc>
                <w:tcPr>
                  <w:tcW w:w="775" w:type="dxa"/>
                </w:tcPr>
                <w:p w:rsidR="00BC466C" w:rsidRDefault="00BC466C" w:rsidP="001E07B7">
                  <w:pPr>
                    <w:pStyle w:val="TableText"/>
                    <w:tabs>
                      <w:tab w:val="left" w:pos="34"/>
                    </w:tabs>
                    <w:ind w:right="-77"/>
                    <w:rPr>
                      <w:rFonts w:asciiTheme="minorBidi" w:hAnsiTheme="minorBidi"/>
                      <w:sz w:val="26"/>
                    </w:rPr>
                  </w:pPr>
                </w:p>
              </w:tc>
              <w:tc>
                <w:tcPr>
                  <w:tcW w:w="5005" w:type="dxa"/>
                  <w:gridSpan w:val="2"/>
                  <w:hideMark/>
                </w:tcPr>
                <w:p w:rsidR="00BC466C" w:rsidRDefault="00BC466C" w:rsidP="001E07B7">
                  <w:pPr>
                    <w:pStyle w:val="TableBlock"/>
                    <w:tabs>
                      <w:tab w:val="left" w:pos="359"/>
                    </w:tabs>
                    <w:ind w:right="961"/>
                    <w:rPr>
                      <w:rFonts w:asciiTheme="minorBidi" w:hAnsiTheme="minorBidi"/>
                      <w:sz w:val="26"/>
                    </w:rPr>
                  </w:pPr>
                  <w:r>
                    <w:rPr>
                      <w:rFonts w:asciiTheme="minorBidi" w:hAnsiTheme="minorBidi" w:hint="cs"/>
                      <w:sz w:val="26"/>
                      <w:rtl/>
                    </w:rPr>
                    <w:t>(2)</w:t>
                  </w:r>
                  <w:r>
                    <w:rPr>
                      <w:rFonts w:asciiTheme="minorBidi" w:hAnsiTheme="minorBidi" w:hint="cs"/>
                      <w:sz w:val="26"/>
                      <w:rtl/>
                    </w:rPr>
                    <w:tab/>
                    <w:t>זכות מבצעים כמשמעותה בחוק זכויות מבצעים;</w:t>
                  </w:r>
                </w:p>
              </w:tc>
            </w:tr>
            <w:tr w:rsidR="00BC466C" w:rsidTr="001E07B7">
              <w:trPr>
                <w:gridAfter w:val="1"/>
                <w:wAfter w:w="741" w:type="dxa"/>
                <w:cantSplit/>
              </w:trPr>
              <w:tc>
                <w:tcPr>
                  <w:tcW w:w="20" w:type="dxa"/>
                </w:tcPr>
                <w:p w:rsidR="00BC466C" w:rsidRDefault="00BC466C" w:rsidP="001E07B7">
                  <w:pPr>
                    <w:pStyle w:val="TableText"/>
                    <w:tabs>
                      <w:tab w:val="left" w:pos="34"/>
                    </w:tabs>
                    <w:ind w:right="-77"/>
                    <w:rPr>
                      <w:rFonts w:asciiTheme="minorBidi" w:hAnsiTheme="minorBidi"/>
                      <w:sz w:val="26"/>
                    </w:rPr>
                  </w:pPr>
                </w:p>
              </w:tc>
              <w:tc>
                <w:tcPr>
                  <w:tcW w:w="5780" w:type="dxa"/>
                  <w:gridSpan w:val="3"/>
                  <w:hideMark/>
                </w:tcPr>
                <w:p w:rsidR="00BC466C" w:rsidRDefault="00BC466C" w:rsidP="001E07B7">
                  <w:pPr>
                    <w:pStyle w:val="TableBlockOutdent"/>
                    <w:tabs>
                      <w:tab w:val="left" w:pos="34"/>
                    </w:tabs>
                    <w:ind w:left="0" w:right="-77" w:firstLine="0"/>
                    <w:rPr>
                      <w:rFonts w:asciiTheme="minorBidi" w:hAnsiTheme="minorBidi"/>
                      <w:sz w:val="26"/>
                    </w:rPr>
                  </w:pPr>
                  <w:r>
                    <w:rPr>
                      <w:rFonts w:asciiTheme="minorBidi" w:hAnsiTheme="minorBidi" w:hint="cs"/>
                      <w:sz w:val="26"/>
                      <w:rtl/>
                    </w:rPr>
                    <w:t>״חוק זכות יוצרים״ – חוק זכות יוצרים, התשס"ח–2007</w:t>
                  </w:r>
                  <w:r>
                    <w:rPr>
                      <w:rStyle w:val="a6"/>
                      <w:rFonts w:asciiTheme="minorBidi" w:hAnsiTheme="minorBidi"/>
                      <w:sz w:val="26"/>
                      <w:rtl/>
                    </w:rPr>
                    <w:footnoteReference w:id="2"/>
                  </w:r>
                  <w:r>
                    <w:rPr>
                      <w:rFonts w:asciiTheme="minorBidi" w:hAnsiTheme="minorBidi" w:hint="cs"/>
                      <w:sz w:val="26"/>
                      <w:rtl/>
                    </w:rPr>
                    <w:t>;</w:t>
                  </w:r>
                </w:p>
              </w:tc>
            </w:tr>
            <w:tr w:rsidR="00BC466C" w:rsidTr="001E07B7">
              <w:trPr>
                <w:gridAfter w:val="1"/>
                <w:wAfter w:w="741" w:type="dxa"/>
                <w:cantSplit/>
              </w:trPr>
              <w:tc>
                <w:tcPr>
                  <w:tcW w:w="20" w:type="dxa"/>
                </w:tcPr>
                <w:p w:rsidR="00BC466C" w:rsidRDefault="00BC466C" w:rsidP="001E07B7">
                  <w:pPr>
                    <w:pStyle w:val="TableText"/>
                    <w:tabs>
                      <w:tab w:val="left" w:pos="34"/>
                    </w:tabs>
                    <w:ind w:right="-77"/>
                    <w:rPr>
                      <w:rFonts w:asciiTheme="minorBidi" w:hAnsiTheme="minorBidi"/>
                      <w:sz w:val="26"/>
                    </w:rPr>
                  </w:pPr>
                </w:p>
              </w:tc>
              <w:tc>
                <w:tcPr>
                  <w:tcW w:w="5780" w:type="dxa"/>
                  <w:gridSpan w:val="3"/>
                  <w:hideMark/>
                </w:tcPr>
                <w:p w:rsidR="00BC466C" w:rsidRDefault="00BC466C" w:rsidP="001E07B7">
                  <w:pPr>
                    <w:pStyle w:val="TableBlockOutdent"/>
                    <w:tabs>
                      <w:tab w:val="left" w:pos="34"/>
                    </w:tabs>
                    <w:ind w:left="0" w:right="961" w:firstLine="0"/>
                    <w:rPr>
                      <w:rFonts w:asciiTheme="minorBidi" w:hAnsiTheme="minorBidi"/>
                      <w:sz w:val="26"/>
                      <w:rtl/>
                    </w:rPr>
                  </w:pPr>
                  <w:r>
                    <w:rPr>
                      <w:rFonts w:asciiTheme="minorBidi" w:hAnsiTheme="minorBidi" w:hint="cs"/>
                      <w:sz w:val="26"/>
                      <w:rtl/>
                    </w:rPr>
                    <w:t>״חוק זכויות מבצעים״ – חוק זכויות מבצעים ומשדרים, התשמ״ד–1984</w:t>
                  </w:r>
                  <w:r>
                    <w:rPr>
                      <w:rStyle w:val="a6"/>
                      <w:rFonts w:asciiTheme="minorBidi" w:hAnsiTheme="minorBidi"/>
                      <w:sz w:val="26"/>
                      <w:rtl/>
                    </w:rPr>
                    <w:footnoteReference w:id="3"/>
                  </w:r>
                  <w:r>
                    <w:rPr>
                      <w:rFonts w:asciiTheme="minorBidi" w:hAnsiTheme="minorBidi" w:hint="cs"/>
                      <w:sz w:val="26"/>
                      <w:rtl/>
                    </w:rPr>
                    <w:t>;</w:t>
                  </w:r>
                </w:p>
                <w:p w:rsidR="00BC466C" w:rsidRDefault="00BC466C" w:rsidP="001E07B7">
                  <w:pPr>
                    <w:pStyle w:val="TableBlockOutdent"/>
                    <w:tabs>
                      <w:tab w:val="left" w:pos="34"/>
                    </w:tabs>
                    <w:ind w:left="0" w:right="961" w:firstLine="0"/>
                    <w:rPr>
                      <w:rFonts w:asciiTheme="minorBidi" w:hAnsiTheme="minorBidi"/>
                      <w:sz w:val="26"/>
                    </w:rPr>
                  </w:pPr>
                  <w:r>
                    <w:rPr>
                      <w:rFonts w:asciiTheme="minorBidi" w:hAnsiTheme="minorBidi" w:hint="cs"/>
                      <w:sz w:val="26"/>
                      <w:rtl/>
                    </w:rPr>
                    <w:t>"חוק ההגבלים העסקיים" – חוק ההגבלים העסקיים, התשמ"ח - 1988</w:t>
                  </w:r>
                  <w:r>
                    <w:rPr>
                      <w:rStyle w:val="a6"/>
                      <w:rFonts w:asciiTheme="minorBidi" w:hAnsiTheme="minorBidi"/>
                      <w:sz w:val="26"/>
                      <w:rtl/>
                    </w:rPr>
                    <w:footnoteReference w:id="4"/>
                  </w:r>
                  <w:r>
                    <w:rPr>
                      <w:rFonts w:asciiTheme="minorBidi" w:hAnsiTheme="minorBidi" w:hint="cs"/>
                      <w:sz w:val="26"/>
                      <w:rtl/>
                    </w:rPr>
                    <w:t>;</w:t>
                  </w:r>
                </w:p>
              </w:tc>
            </w:tr>
            <w:tr w:rsidR="00BC466C" w:rsidTr="001E07B7">
              <w:trPr>
                <w:gridAfter w:val="1"/>
                <w:wAfter w:w="741" w:type="dxa"/>
                <w:cantSplit/>
              </w:trPr>
              <w:tc>
                <w:tcPr>
                  <w:tcW w:w="20" w:type="dxa"/>
                </w:tcPr>
                <w:p w:rsidR="00BC466C" w:rsidRDefault="00BC466C" w:rsidP="001E07B7">
                  <w:pPr>
                    <w:pStyle w:val="TableText"/>
                    <w:tabs>
                      <w:tab w:val="clear" w:pos="624"/>
                      <w:tab w:val="left" w:pos="884"/>
                    </w:tabs>
                    <w:ind w:right="-77"/>
                    <w:rPr>
                      <w:rFonts w:asciiTheme="minorBidi" w:hAnsiTheme="minorBidi"/>
                      <w:sz w:val="26"/>
                    </w:rPr>
                  </w:pPr>
                </w:p>
              </w:tc>
              <w:tc>
                <w:tcPr>
                  <w:tcW w:w="5780" w:type="dxa"/>
                  <w:gridSpan w:val="3"/>
                  <w:hideMark/>
                </w:tcPr>
                <w:p w:rsidR="00BC466C" w:rsidRDefault="00BC466C" w:rsidP="001E07B7">
                  <w:pPr>
                    <w:pStyle w:val="TableBlockOutdent"/>
                    <w:tabs>
                      <w:tab w:val="left" w:pos="425"/>
                    </w:tabs>
                    <w:ind w:left="0" w:right="961" w:firstLine="0"/>
                    <w:rPr>
                      <w:rFonts w:asciiTheme="minorBidi" w:hAnsiTheme="minorBidi"/>
                      <w:sz w:val="26"/>
                    </w:rPr>
                  </w:pPr>
                  <w:r>
                    <w:rPr>
                      <w:rFonts w:asciiTheme="minorBidi" w:hAnsiTheme="minorBidi" w:hint="cs"/>
                      <w:sz w:val="26"/>
                      <w:rtl/>
                    </w:rPr>
                    <w:t>״יצירה״ – כמשמעותה בחוק זכות יוצרים;</w:t>
                  </w:r>
                </w:p>
              </w:tc>
            </w:tr>
            <w:tr w:rsidR="00BC466C" w:rsidTr="001E07B7">
              <w:trPr>
                <w:gridAfter w:val="1"/>
                <w:wAfter w:w="741" w:type="dxa"/>
                <w:cantSplit/>
              </w:trPr>
              <w:tc>
                <w:tcPr>
                  <w:tcW w:w="20" w:type="dxa"/>
                </w:tcPr>
                <w:p w:rsidR="00BC466C" w:rsidRDefault="00BC466C" w:rsidP="001E07B7">
                  <w:pPr>
                    <w:pStyle w:val="TableText"/>
                    <w:tabs>
                      <w:tab w:val="left" w:pos="34"/>
                    </w:tabs>
                    <w:ind w:right="0"/>
                    <w:rPr>
                      <w:rFonts w:asciiTheme="minorBidi" w:hAnsiTheme="minorBidi"/>
                      <w:sz w:val="26"/>
                    </w:rPr>
                  </w:pPr>
                </w:p>
              </w:tc>
              <w:tc>
                <w:tcPr>
                  <w:tcW w:w="5780" w:type="dxa"/>
                  <w:gridSpan w:val="3"/>
                  <w:hideMark/>
                </w:tcPr>
                <w:p w:rsidR="00BC466C" w:rsidRDefault="00BC466C" w:rsidP="001E07B7">
                  <w:pPr>
                    <w:pStyle w:val="TableBlockOutdent"/>
                    <w:tabs>
                      <w:tab w:val="left" w:pos="34"/>
                    </w:tabs>
                    <w:ind w:right="961"/>
                    <w:rPr>
                      <w:rFonts w:asciiTheme="minorBidi" w:hAnsiTheme="minorBidi"/>
                      <w:sz w:val="26"/>
                    </w:rPr>
                  </w:pPr>
                  <w:r>
                    <w:rPr>
                      <w:rFonts w:asciiTheme="minorBidi" w:hAnsiTheme="minorBidi" w:hint="cs"/>
                      <w:sz w:val="26"/>
                      <w:rtl/>
                    </w:rPr>
                    <w:t>״משתמש״ – מי שעושה או שמבקש לעשות שימוש בזכות;</w:t>
                  </w:r>
                </w:p>
              </w:tc>
            </w:tr>
            <w:tr w:rsidR="00BC466C" w:rsidTr="001E07B7">
              <w:trPr>
                <w:cantSplit/>
              </w:trPr>
              <w:tc>
                <w:tcPr>
                  <w:tcW w:w="6541" w:type="dxa"/>
                  <w:gridSpan w:val="5"/>
                  <w:hideMark/>
                </w:tcPr>
                <w:p w:rsidR="00BC466C" w:rsidRDefault="00BC466C" w:rsidP="001E07B7">
                  <w:pPr>
                    <w:pStyle w:val="TableBlockOutdent"/>
                    <w:ind w:right="1702"/>
                    <w:rPr>
                      <w:rFonts w:asciiTheme="minorBidi" w:hAnsiTheme="minorBidi"/>
                      <w:sz w:val="26"/>
                      <w:rtl/>
                    </w:rPr>
                  </w:pPr>
                  <w:r>
                    <w:rPr>
                      <w:rFonts w:asciiTheme="minorBidi" w:hAnsiTheme="minorBidi" w:hint="cs"/>
                      <w:sz w:val="26"/>
                      <w:rtl/>
                    </w:rPr>
                    <w:t xml:space="preserve">״ניהול של זכות" – אחד מאלה: </w:t>
                  </w:r>
                </w:p>
                <w:p w:rsidR="00BC466C" w:rsidRDefault="00BC466C" w:rsidP="001E07B7">
                  <w:pPr>
                    <w:pStyle w:val="TableBlockOutdent"/>
                    <w:numPr>
                      <w:ilvl w:val="0"/>
                      <w:numId w:val="13"/>
                    </w:numPr>
                    <w:tabs>
                      <w:tab w:val="left" w:pos="1026"/>
                    </w:tabs>
                    <w:ind w:right="1702"/>
                    <w:textAlignment w:val="auto"/>
                    <w:rPr>
                      <w:rFonts w:asciiTheme="minorBidi" w:hAnsiTheme="minorBidi"/>
                      <w:sz w:val="26"/>
                    </w:rPr>
                  </w:pPr>
                  <w:r>
                    <w:rPr>
                      <w:rFonts w:asciiTheme="minorBidi" w:hAnsiTheme="minorBidi" w:hint="cs"/>
                      <w:sz w:val="26"/>
                      <w:rtl/>
                    </w:rPr>
                    <w:t xml:space="preserve">מתן רישיון לשימוש בזכות כנגד הבטחת גמול ליוצר על ידי המשתמש בעד שימושיו בזכות, ודרישה וגבייה של דמי הרישיון ממי שהרישיון ניתן לו; </w:t>
                  </w:r>
                </w:p>
                <w:p w:rsidR="00BC466C" w:rsidRDefault="00BC466C" w:rsidP="001E07B7">
                  <w:pPr>
                    <w:pStyle w:val="TableBlockOutdent"/>
                    <w:numPr>
                      <w:ilvl w:val="0"/>
                      <w:numId w:val="13"/>
                    </w:numPr>
                    <w:tabs>
                      <w:tab w:val="left" w:pos="1026"/>
                    </w:tabs>
                    <w:ind w:right="1702"/>
                    <w:textAlignment w:val="auto"/>
                    <w:rPr>
                      <w:rFonts w:asciiTheme="minorBidi" w:hAnsiTheme="minorBidi"/>
                      <w:sz w:val="26"/>
                    </w:rPr>
                  </w:pPr>
                  <w:r>
                    <w:rPr>
                      <w:rFonts w:asciiTheme="minorBidi" w:hAnsiTheme="minorBidi" w:hint="cs"/>
                      <w:sz w:val="26"/>
                      <w:rtl/>
                    </w:rPr>
                    <w:t>גביית גמול;</w:t>
                  </w:r>
                </w:p>
                <w:p w:rsidR="00BC466C" w:rsidRDefault="00BC466C" w:rsidP="001E07B7">
                  <w:pPr>
                    <w:pStyle w:val="TableBlockOutdent"/>
                    <w:ind w:right="1702"/>
                    <w:rPr>
                      <w:rFonts w:asciiTheme="minorBidi" w:hAnsiTheme="minorBidi"/>
                      <w:sz w:val="26"/>
                    </w:rPr>
                  </w:pPr>
                  <w:r>
                    <w:rPr>
                      <w:rFonts w:asciiTheme="minorBidi" w:hAnsiTheme="minorBidi" w:hint="cs"/>
                      <w:sz w:val="26"/>
                      <w:rtl/>
                    </w:rPr>
                    <w:t>"פקודת זכות יוצרים" – פקודת זכות יוצרים</w:t>
                  </w:r>
                  <w:r>
                    <w:rPr>
                      <w:rStyle w:val="a6"/>
                      <w:rFonts w:asciiTheme="minorBidi" w:hAnsiTheme="minorBidi"/>
                      <w:sz w:val="26"/>
                      <w:rtl/>
                    </w:rPr>
                    <w:footnoteReference w:id="5"/>
                  </w:r>
                  <w:r>
                    <w:rPr>
                      <w:rFonts w:asciiTheme="minorBidi" w:hAnsiTheme="minorBidi" w:hint="cs"/>
                      <w:sz w:val="26"/>
                      <w:rtl/>
                    </w:rPr>
                    <w:t>;</w:t>
                  </w:r>
                </w:p>
              </w:tc>
            </w:tr>
            <w:tr w:rsidR="00BC466C" w:rsidTr="001E07B7">
              <w:trPr>
                <w:gridAfter w:val="2"/>
                <w:wAfter w:w="1135" w:type="dxa"/>
                <w:cantSplit/>
              </w:trPr>
              <w:tc>
                <w:tcPr>
                  <w:tcW w:w="20" w:type="dxa"/>
                </w:tcPr>
                <w:p w:rsidR="00BC466C" w:rsidRDefault="00BC466C" w:rsidP="001E07B7">
                  <w:pPr>
                    <w:pStyle w:val="TableText"/>
                    <w:rPr>
                      <w:rFonts w:asciiTheme="minorBidi" w:hAnsiTheme="minorBidi"/>
                      <w:sz w:val="26"/>
                      <w:rtl/>
                    </w:rPr>
                  </w:pPr>
                </w:p>
                <w:p w:rsidR="00BC466C" w:rsidRDefault="00BC466C" w:rsidP="001E07B7">
                  <w:pPr>
                    <w:pStyle w:val="TableText"/>
                    <w:rPr>
                      <w:rFonts w:asciiTheme="minorBidi" w:hAnsiTheme="minorBidi"/>
                      <w:sz w:val="26"/>
                      <w:rtl/>
                    </w:rPr>
                  </w:pPr>
                </w:p>
                <w:p w:rsidR="00BC466C" w:rsidRDefault="00BC466C" w:rsidP="001E07B7">
                  <w:pPr>
                    <w:pStyle w:val="TableText"/>
                    <w:rPr>
                      <w:rFonts w:asciiTheme="minorBidi" w:hAnsiTheme="minorBidi"/>
                      <w:sz w:val="26"/>
                    </w:rPr>
                  </w:pPr>
                </w:p>
              </w:tc>
              <w:tc>
                <w:tcPr>
                  <w:tcW w:w="5386" w:type="dxa"/>
                  <w:gridSpan w:val="2"/>
                  <w:hideMark/>
                </w:tcPr>
                <w:p w:rsidR="00BC466C" w:rsidRDefault="00BC466C" w:rsidP="001E07B7">
                  <w:pPr>
                    <w:spacing w:before="0" w:line="360" w:lineRule="auto"/>
                    <w:ind w:right="567"/>
                    <w:rPr>
                      <w:rFonts w:asciiTheme="minorBidi" w:hAnsiTheme="minorBidi" w:cs="David"/>
                      <w:sz w:val="26"/>
                      <w:szCs w:val="26"/>
                      <w:rtl/>
                    </w:rPr>
                  </w:pPr>
                  <w:r>
                    <w:rPr>
                      <w:rFonts w:asciiTheme="minorBidi" w:hAnsiTheme="minorBidi" w:cs="David" w:hint="cs"/>
                      <w:sz w:val="26"/>
                      <w:szCs w:val="26"/>
                      <w:rtl/>
                    </w:rPr>
                    <w:t>"שימוש בזכות" - פעולה אשר עשייתה טעונה, באופן מלא או חלקי, על פי דין הסכמה מאת בעל הזכות או שעשייתה מקימה על פי דין חובת תשלום גמול;</w:t>
                  </w:r>
                </w:p>
                <w:p w:rsidR="00BC466C" w:rsidRDefault="00BC466C" w:rsidP="001E07B7">
                  <w:pPr>
                    <w:spacing w:before="0" w:line="360" w:lineRule="auto"/>
                    <w:ind w:right="567"/>
                    <w:rPr>
                      <w:rFonts w:asciiTheme="minorBidi" w:hAnsiTheme="minorBidi" w:cs="David"/>
                      <w:sz w:val="26"/>
                      <w:szCs w:val="26"/>
                      <w:rtl/>
                    </w:rPr>
                  </w:pPr>
                  <w:r>
                    <w:rPr>
                      <w:rFonts w:asciiTheme="minorBidi" w:hAnsiTheme="minorBidi" w:cs="David" w:hint="cs"/>
                      <w:sz w:val="26"/>
                      <w:szCs w:val="26"/>
                      <w:rtl/>
                    </w:rPr>
                    <w:t xml:space="preserve">״תאגיד לניהול משותף״ – תאגיד המנהל באופן קולקטיבי </w:t>
                  </w:r>
                  <w:r w:rsidR="00662B68">
                    <w:rPr>
                      <w:rFonts w:asciiTheme="minorBidi" w:hAnsiTheme="minorBidi" w:cs="David" w:hint="cs"/>
                      <w:sz w:val="26"/>
                      <w:szCs w:val="26"/>
                      <w:rtl/>
                    </w:rPr>
                    <w:t>זכויות מטעם חבריו או מטעם אחרים:</w:t>
                  </w:r>
                </w:p>
                <w:p w:rsidR="009D5ED7" w:rsidRDefault="009D5ED7" w:rsidP="00662B68">
                  <w:pPr>
                    <w:spacing w:before="0" w:line="360" w:lineRule="auto"/>
                    <w:ind w:right="567"/>
                    <w:rPr>
                      <w:rFonts w:asciiTheme="minorBidi" w:hAnsiTheme="minorBidi" w:cs="David"/>
                      <w:sz w:val="26"/>
                      <w:szCs w:val="26"/>
                    </w:rPr>
                  </w:pPr>
                  <w:r>
                    <w:rPr>
                      <w:rFonts w:asciiTheme="minorBidi" w:hAnsiTheme="minorBidi" w:cs="David" w:hint="cs"/>
                      <w:sz w:val="26"/>
                      <w:szCs w:val="26"/>
                      <w:rtl/>
                    </w:rPr>
                    <w:t>"השר"- שר התרבות והספורט</w:t>
                  </w:r>
                  <w:r w:rsidR="00662B68">
                    <w:rPr>
                      <w:rFonts w:asciiTheme="minorBidi" w:hAnsiTheme="minorBidi" w:cs="David" w:hint="cs"/>
                      <w:sz w:val="26"/>
                      <w:szCs w:val="26"/>
                      <w:rtl/>
                    </w:rPr>
                    <w:t>.</w:t>
                  </w:r>
                </w:p>
              </w:tc>
            </w:tr>
          </w:tbl>
          <w:p w:rsidR="00BC466C" w:rsidRDefault="00BC466C" w:rsidP="001E07B7">
            <w:pPr>
              <w:spacing w:before="0" w:line="360" w:lineRule="auto"/>
              <w:ind w:right="720"/>
              <w:rPr>
                <w:rFonts w:asciiTheme="minorBidi" w:hAnsiTheme="minorBidi" w:cs="David"/>
                <w:sz w:val="26"/>
                <w:szCs w:val="26"/>
              </w:rPr>
            </w:pPr>
          </w:p>
        </w:tc>
      </w:tr>
      <w:tr w:rsidR="00BC466C" w:rsidTr="001E07B7">
        <w:tc>
          <w:tcPr>
            <w:tcW w:w="1701" w:type="dxa"/>
            <w:hideMark/>
          </w:tcPr>
          <w:p w:rsidR="00BC466C" w:rsidRDefault="00BC466C" w:rsidP="001E07B7">
            <w:pPr>
              <w:spacing w:before="0" w:line="360" w:lineRule="auto"/>
              <w:ind w:right="385" w:firstLine="0"/>
              <w:rPr>
                <w:rFonts w:asciiTheme="minorBidi" w:hAnsiTheme="minorBidi" w:cs="David"/>
                <w:sz w:val="26"/>
                <w:szCs w:val="26"/>
                <w:rtl/>
              </w:rPr>
            </w:pPr>
            <w:r>
              <w:rPr>
                <w:rFonts w:asciiTheme="minorBidi" w:hAnsiTheme="minorBidi" w:cs="David" w:hint="cs"/>
                <w:sz w:val="26"/>
                <w:szCs w:val="26"/>
                <w:rtl/>
              </w:rPr>
              <w:t xml:space="preserve">תחולת חוק </w:t>
            </w:r>
          </w:p>
          <w:p w:rsidR="00BC466C" w:rsidRDefault="00BC466C" w:rsidP="001E07B7">
            <w:pPr>
              <w:spacing w:before="0" w:line="360" w:lineRule="auto"/>
              <w:ind w:right="385" w:firstLine="0"/>
              <w:rPr>
                <w:rFonts w:asciiTheme="minorBidi" w:hAnsiTheme="minorBidi" w:cs="David"/>
                <w:sz w:val="26"/>
                <w:szCs w:val="26"/>
              </w:rPr>
            </w:pPr>
            <w:r>
              <w:rPr>
                <w:rFonts w:asciiTheme="minorBidi" w:hAnsiTheme="minorBidi" w:cs="David" w:hint="cs"/>
                <w:sz w:val="26"/>
                <w:szCs w:val="26"/>
                <w:rtl/>
              </w:rPr>
              <w:t>ההגבלים העסקיים</w:t>
            </w:r>
          </w:p>
        </w:tc>
        <w:tc>
          <w:tcPr>
            <w:tcW w:w="578" w:type="dxa"/>
            <w:hideMark/>
          </w:tcPr>
          <w:p w:rsidR="00BC466C" w:rsidRDefault="00BC466C" w:rsidP="001E07B7">
            <w:pPr>
              <w:spacing w:before="0" w:line="360" w:lineRule="auto"/>
              <w:ind w:firstLine="0"/>
              <w:rPr>
                <w:rFonts w:asciiTheme="minorBidi" w:hAnsiTheme="minorBidi" w:cs="David"/>
                <w:sz w:val="26"/>
                <w:szCs w:val="26"/>
              </w:rPr>
            </w:pPr>
            <w:r>
              <w:rPr>
                <w:rFonts w:asciiTheme="minorBidi" w:hAnsiTheme="minorBidi" w:cs="David" w:hint="cs"/>
                <w:sz w:val="26"/>
                <w:szCs w:val="26"/>
                <w:rtl/>
              </w:rPr>
              <w:t>2.</w:t>
            </w:r>
          </w:p>
        </w:tc>
        <w:tc>
          <w:tcPr>
            <w:tcW w:w="6511" w:type="dxa"/>
            <w:hideMark/>
          </w:tcPr>
          <w:p w:rsidR="00BC466C" w:rsidRDefault="00BC466C" w:rsidP="001E07B7">
            <w:pPr>
              <w:pStyle w:val="ac"/>
              <w:numPr>
                <w:ilvl w:val="0"/>
                <w:numId w:val="14"/>
              </w:numPr>
              <w:bidi/>
              <w:spacing w:before="0" w:beforeAutospacing="0" w:after="0" w:afterAutospacing="0" w:line="360" w:lineRule="auto"/>
              <w:ind w:right="720"/>
              <w:rPr>
                <w:rFonts w:asciiTheme="minorBidi" w:hAnsiTheme="minorBidi" w:cs="David"/>
                <w:sz w:val="26"/>
                <w:szCs w:val="26"/>
                <w:rtl/>
              </w:rPr>
            </w:pPr>
            <w:r>
              <w:rPr>
                <w:rFonts w:asciiTheme="minorBidi" w:hAnsiTheme="minorBidi" w:cs="David" w:hint="cs"/>
                <w:sz w:val="26"/>
                <w:szCs w:val="26"/>
                <w:rtl/>
              </w:rPr>
              <w:t>הקמתו ופעולתו של תאגיד לניהול משותף יהיו מותרים בכפוף להוראות חוק זה.</w:t>
            </w:r>
          </w:p>
          <w:p w:rsidR="00BC466C" w:rsidRDefault="00BC466C" w:rsidP="001E07B7">
            <w:pPr>
              <w:pStyle w:val="ac"/>
              <w:numPr>
                <w:ilvl w:val="0"/>
                <w:numId w:val="14"/>
              </w:numPr>
              <w:bidi/>
              <w:spacing w:before="0" w:beforeAutospacing="0" w:after="0" w:afterAutospacing="0" w:line="360" w:lineRule="auto"/>
              <w:ind w:right="720"/>
              <w:rPr>
                <w:rFonts w:asciiTheme="minorBidi" w:hAnsiTheme="minorBidi" w:cs="David"/>
                <w:sz w:val="26"/>
                <w:szCs w:val="26"/>
                <w:rtl/>
              </w:rPr>
            </w:pPr>
            <w:r>
              <w:rPr>
                <w:rFonts w:asciiTheme="minorBidi" w:hAnsiTheme="minorBidi" w:cs="David" w:hint="cs"/>
                <w:sz w:val="26"/>
                <w:szCs w:val="26"/>
                <w:rtl/>
              </w:rPr>
              <w:t xml:space="preserve">לא יראו הסדר בין חברים בתאגיד לניהול משותף של זכויות, שכבילותיו נוגעות רק לניהול זכויות חבריו, כהסדר כובל. </w:t>
            </w:r>
          </w:p>
          <w:p w:rsidR="00BC466C" w:rsidRDefault="00BC466C" w:rsidP="001E07B7">
            <w:pPr>
              <w:pStyle w:val="ac"/>
              <w:numPr>
                <w:ilvl w:val="0"/>
                <w:numId w:val="14"/>
              </w:numPr>
              <w:bidi/>
              <w:spacing w:before="0" w:beforeAutospacing="0" w:after="0" w:afterAutospacing="0" w:line="360" w:lineRule="auto"/>
              <w:ind w:right="720"/>
              <w:rPr>
                <w:rFonts w:asciiTheme="minorBidi" w:hAnsiTheme="minorBidi" w:cs="David"/>
                <w:sz w:val="26"/>
                <w:szCs w:val="26"/>
              </w:rPr>
            </w:pPr>
            <w:r>
              <w:rPr>
                <w:rFonts w:asciiTheme="minorBidi" w:hAnsiTheme="minorBidi" w:cs="David" w:hint="cs"/>
                <w:sz w:val="26"/>
                <w:szCs w:val="26"/>
                <w:rtl/>
              </w:rPr>
              <w:t>אין באמור לעיל כדי לגרוע מתחולת הוראות פרק ד' לחוק ההגבלים העסקיים על פעולתו של תאגיד לניהול משותף של זכויות.</w:t>
            </w:r>
          </w:p>
        </w:tc>
      </w:tr>
      <w:tr w:rsidR="00BC466C" w:rsidTr="001E07B7">
        <w:tc>
          <w:tcPr>
            <w:tcW w:w="1701" w:type="dxa"/>
            <w:hideMark/>
          </w:tcPr>
          <w:p w:rsidR="00BC466C" w:rsidRDefault="00BC466C" w:rsidP="001E07B7">
            <w:pPr>
              <w:spacing w:before="0" w:line="360" w:lineRule="auto"/>
              <w:ind w:right="385" w:firstLine="0"/>
              <w:rPr>
                <w:rFonts w:asciiTheme="minorBidi" w:hAnsiTheme="minorBidi" w:cs="David"/>
                <w:sz w:val="26"/>
                <w:szCs w:val="26"/>
              </w:rPr>
            </w:pPr>
            <w:r>
              <w:rPr>
                <w:rFonts w:asciiTheme="minorBidi" w:hAnsiTheme="minorBidi" w:cs="David" w:hint="cs"/>
                <w:sz w:val="26"/>
                <w:szCs w:val="26"/>
                <w:rtl/>
              </w:rPr>
              <w:t>צווי מניעה</w:t>
            </w:r>
          </w:p>
        </w:tc>
        <w:tc>
          <w:tcPr>
            <w:tcW w:w="578" w:type="dxa"/>
            <w:hideMark/>
          </w:tcPr>
          <w:p w:rsidR="00BC466C" w:rsidRDefault="00BC466C" w:rsidP="001E07B7">
            <w:pPr>
              <w:spacing w:before="0" w:line="360" w:lineRule="auto"/>
              <w:ind w:firstLine="0"/>
              <w:rPr>
                <w:rFonts w:asciiTheme="minorBidi" w:hAnsiTheme="minorBidi" w:cs="David"/>
                <w:sz w:val="26"/>
                <w:szCs w:val="26"/>
              </w:rPr>
            </w:pPr>
            <w:r>
              <w:rPr>
                <w:rFonts w:asciiTheme="minorBidi" w:hAnsiTheme="minorBidi" w:cs="David" w:hint="cs"/>
                <w:sz w:val="26"/>
                <w:szCs w:val="26"/>
                <w:rtl/>
              </w:rPr>
              <w:t>3.</w:t>
            </w:r>
          </w:p>
        </w:tc>
        <w:tc>
          <w:tcPr>
            <w:tcW w:w="6511" w:type="dxa"/>
            <w:hideMark/>
          </w:tcPr>
          <w:p w:rsidR="00BC466C" w:rsidRDefault="00BC466C" w:rsidP="001E07B7">
            <w:pPr>
              <w:spacing w:before="0" w:line="360" w:lineRule="auto"/>
              <w:ind w:right="720"/>
              <w:rPr>
                <w:rFonts w:asciiTheme="minorBidi" w:hAnsiTheme="minorBidi" w:cs="David"/>
                <w:sz w:val="26"/>
                <w:szCs w:val="26"/>
                <w:rtl/>
              </w:rPr>
            </w:pPr>
            <w:r>
              <w:rPr>
                <w:rFonts w:asciiTheme="minorBidi" w:hAnsiTheme="minorBidi" w:cs="David" w:hint="cs"/>
                <w:sz w:val="26"/>
                <w:szCs w:val="26"/>
                <w:rtl/>
              </w:rPr>
              <w:t>במקרה של מחלוקת כנה בין תאגיד לניהול משותף לבין משתמש לגבי גובה דמי הרישיון, שימוש או גובה הגמול, ימנע התאגיד מנקיטת הליכים משפטיים להוצאת צו שיפוטי שימנע שימוש על ידי המשתמש ביצירה הנוגעת בדבר, ובלבד שבעת בירור המחלוקת המשתמש ממשיך לשלם דמי רישיון או גמול בסכום המפורט להלן:</w:t>
            </w:r>
          </w:p>
          <w:p w:rsidR="00BC466C" w:rsidRDefault="00BC466C" w:rsidP="001E07B7">
            <w:pPr>
              <w:spacing w:before="0" w:line="360" w:lineRule="auto"/>
              <w:ind w:left="720" w:right="720"/>
              <w:rPr>
                <w:rFonts w:asciiTheme="minorBidi" w:hAnsiTheme="minorBidi" w:cs="David"/>
                <w:sz w:val="26"/>
                <w:szCs w:val="26"/>
                <w:rtl/>
              </w:rPr>
            </w:pPr>
            <w:r>
              <w:rPr>
                <w:rFonts w:asciiTheme="minorBidi" w:hAnsiTheme="minorBidi" w:cs="David" w:hint="cs"/>
                <w:sz w:val="26"/>
                <w:szCs w:val="26"/>
                <w:rtl/>
              </w:rPr>
              <w:t>(1) משתמש שהיה או הינו צד להסכם רישיון קיים עם התאגיד לניהול משותף לגבי הזכויות שלגביהן נתגלעה המחלוקת או זכויות מסוג דומה - בסכום ששילם טרם נתגלעה המחלוקת;</w:t>
            </w:r>
          </w:p>
          <w:p w:rsidR="00C26C96" w:rsidRDefault="00BC466C" w:rsidP="00C26C96">
            <w:pPr>
              <w:spacing w:before="0" w:line="360" w:lineRule="auto"/>
              <w:ind w:left="720" w:right="743"/>
              <w:rPr>
                <w:rFonts w:asciiTheme="minorBidi" w:hAnsiTheme="minorBidi" w:cs="David"/>
                <w:sz w:val="26"/>
                <w:szCs w:val="26"/>
              </w:rPr>
            </w:pPr>
            <w:r>
              <w:rPr>
                <w:rFonts w:asciiTheme="minorBidi" w:hAnsiTheme="minorBidi" w:cs="David" w:hint="cs"/>
                <w:sz w:val="26"/>
                <w:szCs w:val="26"/>
                <w:rtl/>
              </w:rPr>
              <w:t>(2) משתמש שלראשונה מבקש לעשות שימוש בזכויות שבניהול התאגיד לניהול משותף – בסכום השווה לסכום אותו משלמים באותה עת לתאגיד לניהול משותף משתמשים דומים בהתייחס לסוג זכויות ושימושים דומים.</w:t>
            </w:r>
          </w:p>
        </w:tc>
      </w:tr>
      <w:tr w:rsidR="00C26C96" w:rsidTr="001E07B7">
        <w:tc>
          <w:tcPr>
            <w:tcW w:w="1701" w:type="dxa"/>
            <w:hideMark/>
          </w:tcPr>
          <w:p w:rsidR="00C26C96" w:rsidRDefault="00C26C96" w:rsidP="001E07B7">
            <w:pPr>
              <w:spacing w:before="0" w:line="360" w:lineRule="auto"/>
              <w:ind w:right="385" w:firstLine="0"/>
              <w:rPr>
                <w:rFonts w:asciiTheme="minorBidi" w:hAnsiTheme="minorBidi" w:cs="David"/>
                <w:sz w:val="26"/>
                <w:szCs w:val="26"/>
                <w:rtl/>
              </w:rPr>
            </w:pPr>
            <w:r>
              <w:rPr>
                <w:rFonts w:asciiTheme="minorBidi" w:hAnsiTheme="minorBidi" w:cs="David" w:hint="cs"/>
                <w:sz w:val="26"/>
                <w:szCs w:val="26"/>
                <w:rtl/>
              </w:rPr>
              <w:t>חובת גישור או בוררות</w:t>
            </w:r>
          </w:p>
          <w:p w:rsidR="00C26C96" w:rsidRDefault="00C26C96" w:rsidP="001E07B7">
            <w:pPr>
              <w:spacing w:before="0" w:line="360" w:lineRule="auto"/>
              <w:ind w:right="385" w:firstLine="0"/>
              <w:rPr>
                <w:rFonts w:asciiTheme="minorBidi" w:hAnsiTheme="minorBidi" w:cs="David"/>
                <w:sz w:val="26"/>
                <w:szCs w:val="26"/>
                <w:rtl/>
              </w:rPr>
            </w:pPr>
          </w:p>
          <w:p w:rsidR="00C26C96" w:rsidRDefault="00C26C96" w:rsidP="001E07B7">
            <w:pPr>
              <w:spacing w:before="0" w:line="360" w:lineRule="auto"/>
              <w:ind w:right="385" w:firstLine="0"/>
              <w:rPr>
                <w:rFonts w:asciiTheme="minorBidi" w:hAnsiTheme="minorBidi" w:cs="David"/>
                <w:sz w:val="26"/>
                <w:szCs w:val="26"/>
                <w:rtl/>
              </w:rPr>
            </w:pPr>
          </w:p>
          <w:p w:rsidR="00C26C96" w:rsidRDefault="00C26C96" w:rsidP="001E07B7">
            <w:pPr>
              <w:spacing w:before="0" w:line="360" w:lineRule="auto"/>
              <w:ind w:right="385" w:firstLine="0"/>
              <w:rPr>
                <w:rFonts w:asciiTheme="minorBidi" w:hAnsiTheme="minorBidi" w:cs="David"/>
                <w:sz w:val="26"/>
                <w:szCs w:val="26"/>
                <w:rtl/>
              </w:rPr>
            </w:pPr>
          </w:p>
          <w:p w:rsidR="00C26C96" w:rsidRDefault="00C26C96" w:rsidP="00C26C96">
            <w:pPr>
              <w:spacing w:before="0" w:line="360" w:lineRule="auto"/>
              <w:ind w:right="385" w:firstLine="0"/>
              <w:rPr>
                <w:rFonts w:asciiTheme="minorBidi" w:hAnsiTheme="minorBidi" w:cs="David"/>
                <w:sz w:val="26"/>
                <w:szCs w:val="26"/>
                <w:rtl/>
              </w:rPr>
            </w:pPr>
          </w:p>
          <w:p w:rsidR="00C26C96" w:rsidRDefault="00C26C96" w:rsidP="00C26C96">
            <w:pPr>
              <w:spacing w:before="0" w:line="360" w:lineRule="auto"/>
              <w:ind w:right="385" w:firstLine="0"/>
              <w:rPr>
                <w:rFonts w:asciiTheme="minorBidi" w:hAnsiTheme="minorBidi" w:cs="David"/>
                <w:sz w:val="26"/>
                <w:szCs w:val="26"/>
                <w:rtl/>
              </w:rPr>
            </w:pPr>
          </w:p>
          <w:p w:rsidR="00C26C96" w:rsidRDefault="00C26C96" w:rsidP="00C26C96">
            <w:pPr>
              <w:spacing w:before="0" w:line="360" w:lineRule="auto"/>
              <w:ind w:right="385" w:firstLine="0"/>
              <w:rPr>
                <w:rFonts w:asciiTheme="minorBidi" w:hAnsiTheme="minorBidi" w:cs="David"/>
                <w:sz w:val="26"/>
                <w:szCs w:val="26"/>
                <w:rtl/>
              </w:rPr>
            </w:pPr>
          </w:p>
          <w:p w:rsidR="00C26C96" w:rsidRDefault="00C26C96" w:rsidP="00C26C96">
            <w:pPr>
              <w:spacing w:before="0" w:line="360" w:lineRule="auto"/>
              <w:ind w:right="385" w:firstLine="0"/>
              <w:rPr>
                <w:rFonts w:asciiTheme="minorBidi" w:hAnsiTheme="minorBidi" w:cs="David"/>
                <w:sz w:val="26"/>
                <w:szCs w:val="26"/>
                <w:rtl/>
              </w:rPr>
            </w:pPr>
          </w:p>
          <w:p w:rsidR="00C26C96" w:rsidRDefault="00C26C96" w:rsidP="00C26C96">
            <w:pPr>
              <w:spacing w:before="0" w:line="360" w:lineRule="auto"/>
              <w:ind w:right="385" w:firstLine="0"/>
              <w:rPr>
                <w:rFonts w:asciiTheme="minorBidi" w:hAnsiTheme="minorBidi" w:cs="David"/>
                <w:sz w:val="26"/>
                <w:szCs w:val="26"/>
                <w:rtl/>
              </w:rPr>
            </w:pPr>
          </w:p>
          <w:p w:rsidR="00C26C96" w:rsidRDefault="00C26C96" w:rsidP="00C26C96">
            <w:pPr>
              <w:spacing w:before="0" w:line="360" w:lineRule="auto"/>
              <w:ind w:right="385" w:firstLine="0"/>
              <w:rPr>
                <w:rFonts w:asciiTheme="minorBidi" w:hAnsiTheme="minorBidi" w:cs="David"/>
                <w:sz w:val="26"/>
                <w:szCs w:val="26"/>
                <w:rtl/>
              </w:rPr>
            </w:pPr>
          </w:p>
          <w:p w:rsidR="00C26C96" w:rsidRDefault="00C26C96" w:rsidP="00C26C96">
            <w:pPr>
              <w:spacing w:before="0" w:line="360" w:lineRule="auto"/>
              <w:ind w:right="385" w:firstLine="0"/>
              <w:rPr>
                <w:rFonts w:asciiTheme="minorBidi" w:hAnsiTheme="minorBidi" w:cs="David"/>
                <w:sz w:val="26"/>
                <w:szCs w:val="26"/>
                <w:rtl/>
              </w:rPr>
            </w:pPr>
          </w:p>
          <w:p w:rsidR="00C26C96" w:rsidRDefault="00C26C96" w:rsidP="00C26C96">
            <w:pPr>
              <w:spacing w:before="0" w:line="360" w:lineRule="auto"/>
              <w:ind w:right="385" w:firstLine="0"/>
              <w:rPr>
                <w:rFonts w:asciiTheme="minorBidi" w:hAnsiTheme="minorBidi" w:cs="David"/>
                <w:sz w:val="26"/>
                <w:szCs w:val="26"/>
                <w:rtl/>
              </w:rPr>
            </w:pPr>
          </w:p>
          <w:p w:rsidR="00C26C96" w:rsidRDefault="00C26C96" w:rsidP="00C26C96">
            <w:pPr>
              <w:spacing w:before="0" w:line="360" w:lineRule="auto"/>
              <w:ind w:right="385" w:firstLine="0"/>
              <w:rPr>
                <w:rFonts w:asciiTheme="minorBidi" w:hAnsiTheme="minorBidi" w:cs="David"/>
                <w:sz w:val="26"/>
                <w:szCs w:val="26"/>
                <w:rtl/>
              </w:rPr>
            </w:pPr>
          </w:p>
          <w:p w:rsidR="00C26C96" w:rsidRDefault="00C26C96" w:rsidP="00C26C96">
            <w:pPr>
              <w:spacing w:before="0" w:line="360" w:lineRule="auto"/>
              <w:ind w:right="385" w:firstLine="0"/>
              <w:rPr>
                <w:rFonts w:asciiTheme="minorBidi" w:hAnsiTheme="minorBidi" w:cs="David"/>
                <w:sz w:val="26"/>
                <w:szCs w:val="26"/>
                <w:rtl/>
              </w:rPr>
            </w:pPr>
          </w:p>
          <w:p w:rsidR="00C26C96" w:rsidRDefault="00C26C96" w:rsidP="00C26C96">
            <w:pPr>
              <w:spacing w:before="0" w:line="360" w:lineRule="auto"/>
              <w:ind w:right="385" w:firstLine="0"/>
              <w:rPr>
                <w:rFonts w:asciiTheme="minorBidi" w:hAnsiTheme="minorBidi" w:cs="David"/>
                <w:sz w:val="26"/>
                <w:szCs w:val="26"/>
                <w:rtl/>
              </w:rPr>
            </w:pPr>
          </w:p>
          <w:p w:rsidR="00C26C96" w:rsidRDefault="00C26C96" w:rsidP="00C26C96">
            <w:pPr>
              <w:spacing w:before="0" w:line="360" w:lineRule="auto"/>
              <w:ind w:right="385" w:firstLine="0"/>
              <w:rPr>
                <w:rFonts w:asciiTheme="minorBidi" w:hAnsiTheme="minorBidi" w:cs="David"/>
                <w:sz w:val="26"/>
                <w:szCs w:val="26"/>
                <w:rtl/>
              </w:rPr>
            </w:pPr>
          </w:p>
          <w:p w:rsidR="00C26C96" w:rsidRDefault="00C26C96" w:rsidP="00C26C96">
            <w:pPr>
              <w:spacing w:before="0" w:line="360" w:lineRule="auto"/>
              <w:ind w:right="385" w:firstLine="0"/>
              <w:rPr>
                <w:rFonts w:asciiTheme="minorBidi" w:hAnsiTheme="minorBidi" w:cs="David"/>
                <w:sz w:val="26"/>
                <w:szCs w:val="26"/>
                <w:rtl/>
              </w:rPr>
            </w:pPr>
          </w:p>
          <w:p w:rsidR="00C26C96" w:rsidRDefault="00662B68" w:rsidP="00662B68">
            <w:pPr>
              <w:spacing w:before="0" w:line="360" w:lineRule="auto"/>
              <w:ind w:right="385" w:firstLine="0"/>
              <w:rPr>
                <w:rFonts w:asciiTheme="minorBidi" w:hAnsiTheme="minorBidi" w:cs="David"/>
                <w:sz w:val="26"/>
                <w:szCs w:val="26"/>
              </w:rPr>
            </w:pPr>
            <w:r>
              <w:rPr>
                <w:rFonts w:asciiTheme="minorBidi" w:hAnsiTheme="minorBidi" w:cs="David" w:hint="cs"/>
                <w:sz w:val="26"/>
                <w:szCs w:val="26"/>
                <w:rtl/>
              </w:rPr>
              <w:t>ביצוע</w:t>
            </w:r>
            <w:r w:rsidR="00C26C96">
              <w:rPr>
                <w:rFonts w:asciiTheme="minorBidi" w:hAnsiTheme="minorBidi" w:cs="David" w:hint="cs"/>
                <w:sz w:val="26"/>
                <w:szCs w:val="26"/>
                <w:rtl/>
              </w:rPr>
              <w:t xml:space="preserve"> </w:t>
            </w:r>
          </w:p>
        </w:tc>
        <w:tc>
          <w:tcPr>
            <w:tcW w:w="578" w:type="dxa"/>
            <w:hideMark/>
          </w:tcPr>
          <w:p w:rsidR="00C26C96" w:rsidRDefault="00C26C96" w:rsidP="00C26C96">
            <w:pPr>
              <w:spacing w:before="0" w:line="360" w:lineRule="auto"/>
              <w:ind w:firstLine="0"/>
              <w:rPr>
                <w:rFonts w:asciiTheme="minorBidi" w:hAnsiTheme="minorBidi" w:cs="David"/>
                <w:sz w:val="26"/>
                <w:szCs w:val="26"/>
              </w:rPr>
            </w:pPr>
            <w:r>
              <w:rPr>
                <w:rFonts w:asciiTheme="minorBidi" w:hAnsiTheme="minorBidi" w:cs="David" w:hint="cs"/>
                <w:sz w:val="26"/>
                <w:szCs w:val="26"/>
                <w:rtl/>
              </w:rPr>
              <w:t xml:space="preserve">4.   </w:t>
            </w:r>
          </w:p>
        </w:tc>
        <w:tc>
          <w:tcPr>
            <w:tcW w:w="6511" w:type="dxa"/>
            <w:hideMark/>
          </w:tcPr>
          <w:p w:rsidR="00C26C96" w:rsidRDefault="00C26C96" w:rsidP="00877C42">
            <w:pPr>
              <w:pStyle w:val="ac"/>
              <w:numPr>
                <w:ilvl w:val="0"/>
                <w:numId w:val="15"/>
              </w:numPr>
              <w:bidi/>
              <w:spacing w:before="0" w:beforeAutospacing="0" w:after="0" w:afterAutospacing="0" w:line="360" w:lineRule="auto"/>
              <w:ind w:right="720"/>
              <w:jc w:val="both"/>
              <w:rPr>
                <w:rFonts w:asciiTheme="minorBidi" w:hAnsiTheme="minorBidi" w:cs="David"/>
                <w:sz w:val="26"/>
                <w:szCs w:val="26"/>
                <w:rtl/>
              </w:rPr>
            </w:pPr>
            <w:r>
              <w:rPr>
                <w:rFonts w:asciiTheme="minorBidi" w:hAnsiTheme="minorBidi" w:cs="David" w:hint="cs"/>
                <w:sz w:val="26"/>
                <w:szCs w:val="26"/>
                <w:rtl/>
              </w:rPr>
              <w:t>התאגיד לניהול משותף יציע למשתמש לפנות לגישור בפני מגשר שייבחר על ידי הצדדים בהסכמה;</w:t>
            </w:r>
          </w:p>
          <w:p w:rsidR="00C26C96" w:rsidRDefault="00C26C96" w:rsidP="00877C42">
            <w:pPr>
              <w:pStyle w:val="ac"/>
              <w:numPr>
                <w:ilvl w:val="0"/>
                <w:numId w:val="15"/>
              </w:numPr>
              <w:bidi/>
              <w:spacing w:before="0" w:beforeAutospacing="0" w:after="0" w:afterAutospacing="0" w:line="360" w:lineRule="auto"/>
              <w:ind w:right="720"/>
              <w:jc w:val="both"/>
              <w:rPr>
                <w:rFonts w:asciiTheme="minorBidi" w:hAnsiTheme="minorBidi" w:cs="David"/>
                <w:sz w:val="26"/>
                <w:szCs w:val="26"/>
                <w:rtl/>
              </w:rPr>
            </w:pPr>
            <w:r>
              <w:rPr>
                <w:rFonts w:asciiTheme="minorBidi" w:hAnsiTheme="minorBidi" w:cs="David" w:hint="cs"/>
                <w:sz w:val="26"/>
                <w:szCs w:val="26"/>
                <w:rtl/>
              </w:rPr>
              <w:t>אם המשתמש סירב לפנות לגישור, לא הוסכם על זהות המגשר או על תנאי הגישור או שהגישור לא צלח, יציע התאגיד לניהול משותף למשתמש לפנות לבוררות כספית בפני  בורר שייבחר על ידי הצדדים בהסכמה ובהיעדר הסכמה תוך שלושים יום – על ידי נשיא בית המשפט המחוזי כאמור בסעיף קטן (4);</w:t>
            </w:r>
          </w:p>
          <w:p w:rsidR="00C26C96" w:rsidRDefault="00C26C96" w:rsidP="00877C42">
            <w:pPr>
              <w:pStyle w:val="ac"/>
              <w:numPr>
                <w:ilvl w:val="0"/>
                <w:numId w:val="15"/>
              </w:numPr>
              <w:bidi/>
              <w:spacing w:before="0" w:beforeAutospacing="0" w:after="0" w:afterAutospacing="0" w:line="360" w:lineRule="auto"/>
              <w:ind w:right="720"/>
              <w:jc w:val="both"/>
              <w:rPr>
                <w:rFonts w:asciiTheme="minorBidi" w:hAnsiTheme="minorBidi" w:cs="David"/>
                <w:sz w:val="26"/>
                <w:szCs w:val="26"/>
                <w:rtl/>
              </w:rPr>
            </w:pPr>
            <w:r>
              <w:rPr>
                <w:rFonts w:asciiTheme="minorBidi" w:hAnsiTheme="minorBidi" w:cs="David" w:hint="cs"/>
                <w:sz w:val="26"/>
                <w:szCs w:val="26"/>
                <w:rtl/>
              </w:rPr>
              <w:t>סירב המשתמש לקיים גישור או בוררות כספית,  יוכל התאגיד לניהול משותף לנקוט כל הליך משפטי שיראה לנכון;</w:t>
            </w:r>
          </w:p>
          <w:p w:rsidR="00C26C96" w:rsidRDefault="00C26C96" w:rsidP="00877C42">
            <w:pPr>
              <w:pStyle w:val="ac"/>
              <w:numPr>
                <w:ilvl w:val="0"/>
                <w:numId w:val="15"/>
              </w:numPr>
              <w:bidi/>
              <w:spacing w:before="0" w:beforeAutospacing="0" w:after="0" w:afterAutospacing="0" w:line="360" w:lineRule="auto"/>
              <w:ind w:right="720"/>
              <w:jc w:val="both"/>
              <w:rPr>
                <w:rFonts w:asciiTheme="minorBidi" w:hAnsiTheme="minorBidi" w:cs="David"/>
                <w:sz w:val="26"/>
                <w:szCs w:val="26"/>
              </w:rPr>
            </w:pPr>
            <w:r>
              <w:rPr>
                <w:rFonts w:asciiTheme="minorBidi" w:hAnsiTheme="minorBidi" w:cs="David" w:hint="cs"/>
                <w:sz w:val="26"/>
                <w:szCs w:val="26"/>
                <w:rtl/>
              </w:rPr>
              <w:t>אם הצדדים לא הסכימו בדבר זהות הבורר, אזי הם יפנו במשותף לנשיא בית המשפט המחוזי הנמצא באזור השיפוט של מקום ניהול העסקים העיקרי של המשתמש, כדי שימנה בורר.</w:t>
            </w:r>
          </w:p>
          <w:p w:rsidR="00C26C96" w:rsidRDefault="00C26C96" w:rsidP="00C26C96">
            <w:pPr>
              <w:spacing w:before="0" w:line="360" w:lineRule="auto"/>
              <w:ind w:right="720"/>
              <w:rPr>
                <w:rFonts w:asciiTheme="minorBidi" w:hAnsiTheme="minorBidi" w:cs="David"/>
                <w:sz w:val="26"/>
                <w:szCs w:val="26"/>
                <w:rtl/>
              </w:rPr>
            </w:pPr>
            <w:r>
              <w:rPr>
                <w:rFonts w:asciiTheme="minorBidi" w:hAnsiTheme="minorBidi" w:cs="David" w:hint="cs"/>
                <w:sz w:val="26"/>
                <w:szCs w:val="26"/>
                <w:rtl/>
              </w:rPr>
              <w:t>(ב) סעיף קטן (א) יחול אך ורק במקרה שהמחלוקת בין התאגיד לניהול משותף והמשתמש היא כספית בלבד.</w:t>
            </w:r>
          </w:p>
          <w:p w:rsidR="00C26C96" w:rsidRDefault="00C26C96" w:rsidP="00C26C96">
            <w:pPr>
              <w:spacing w:before="0" w:line="360" w:lineRule="auto"/>
              <w:ind w:right="720"/>
              <w:rPr>
                <w:rFonts w:asciiTheme="minorBidi" w:hAnsiTheme="minorBidi" w:cs="David"/>
                <w:sz w:val="26"/>
                <w:szCs w:val="26"/>
                <w:rtl/>
              </w:rPr>
            </w:pPr>
          </w:p>
          <w:p w:rsidR="00C26C96" w:rsidRPr="00C26C96" w:rsidRDefault="00C26C96" w:rsidP="00662B68">
            <w:pPr>
              <w:spacing w:before="0" w:line="360" w:lineRule="auto"/>
              <w:ind w:right="720" w:firstLine="0"/>
              <w:rPr>
                <w:rFonts w:asciiTheme="minorBidi" w:hAnsiTheme="minorBidi" w:cs="David"/>
                <w:sz w:val="26"/>
                <w:szCs w:val="26"/>
              </w:rPr>
            </w:pPr>
            <w:r>
              <w:rPr>
                <w:rFonts w:asciiTheme="minorBidi" w:hAnsiTheme="minorBidi" w:cs="David" w:hint="cs"/>
                <w:sz w:val="26"/>
                <w:szCs w:val="26"/>
                <w:rtl/>
              </w:rPr>
              <w:t xml:space="preserve">5.          </w:t>
            </w:r>
            <w:r w:rsidRPr="00C26C96">
              <w:rPr>
                <w:rFonts w:asciiTheme="minorBidi" w:hAnsiTheme="minorBidi" w:cs="David" w:hint="cs"/>
                <w:sz w:val="26"/>
                <w:szCs w:val="26"/>
                <w:rtl/>
              </w:rPr>
              <w:t xml:space="preserve"> </w:t>
            </w:r>
            <w:r w:rsidR="00662B68">
              <w:rPr>
                <w:rFonts w:asciiTheme="minorBidi" w:hAnsiTheme="minorBidi" w:cs="David" w:hint="cs"/>
                <w:sz w:val="26"/>
                <w:szCs w:val="26"/>
                <w:rtl/>
              </w:rPr>
              <w:t>השר ממונה על ביצוע חוק זה, והוא רשאי להתקין תקנות לביצועו בהסכמת שר הכלכלה ובהתייעצות עם שר המשפטים.</w:t>
            </w:r>
          </w:p>
        </w:tc>
      </w:tr>
      <w:tr w:rsidR="00C26C96" w:rsidTr="00C26C96">
        <w:tc>
          <w:tcPr>
            <w:tcW w:w="1701" w:type="dxa"/>
          </w:tcPr>
          <w:p w:rsidR="00C26C96" w:rsidRDefault="00C26C96" w:rsidP="001E07B7">
            <w:pPr>
              <w:spacing w:before="0" w:line="360" w:lineRule="auto"/>
              <w:ind w:right="720"/>
              <w:rPr>
                <w:rFonts w:asciiTheme="minorBidi" w:hAnsiTheme="minorBidi" w:cs="David"/>
                <w:sz w:val="26"/>
                <w:szCs w:val="26"/>
              </w:rPr>
            </w:pPr>
          </w:p>
        </w:tc>
        <w:tc>
          <w:tcPr>
            <w:tcW w:w="578" w:type="dxa"/>
          </w:tcPr>
          <w:p w:rsidR="00C26C96" w:rsidRDefault="00C26C96" w:rsidP="001E07B7">
            <w:pPr>
              <w:spacing w:before="0" w:line="360" w:lineRule="auto"/>
              <w:rPr>
                <w:rFonts w:asciiTheme="minorBidi" w:hAnsiTheme="minorBidi" w:cs="David"/>
                <w:sz w:val="26"/>
                <w:szCs w:val="26"/>
              </w:rPr>
            </w:pPr>
          </w:p>
        </w:tc>
        <w:tc>
          <w:tcPr>
            <w:tcW w:w="6511" w:type="dxa"/>
          </w:tcPr>
          <w:p w:rsidR="00C26C96" w:rsidRDefault="00C26C96" w:rsidP="00877C42">
            <w:pPr>
              <w:spacing w:before="0" w:line="360" w:lineRule="auto"/>
              <w:ind w:right="720"/>
              <w:rPr>
                <w:rFonts w:asciiTheme="minorBidi" w:hAnsiTheme="minorBidi" w:cs="David"/>
                <w:sz w:val="26"/>
                <w:szCs w:val="26"/>
                <w:rtl/>
              </w:rPr>
            </w:pPr>
          </w:p>
          <w:p w:rsidR="00C26C96" w:rsidRDefault="00C26C96" w:rsidP="00877C42">
            <w:pPr>
              <w:spacing w:before="0" w:line="360" w:lineRule="auto"/>
              <w:ind w:right="720"/>
              <w:rPr>
                <w:rFonts w:asciiTheme="minorBidi" w:hAnsiTheme="minorBidi" w:cs="David"/>
                <w:sz w:val="26"/>
                <w:szCs w:val="26"/>
                <w:rtl/>
              </w:rPr>
            </w:pPr>
          </w:p>
        </w:tc>
      </w:tr>
      <w:tr w:rsidR="00C26C96" w:rsidTr="00C26C96">
        <w:tc>
          <w:tcPr>
            <w:tcW w:w="1701" w:type="dxa"/>
          </w:tcPr>
          <w:p w:rsidR="00C26C96" w:rsidRDefault="00C26C96" w:rsidP="001E07B7">
            <w:pPr>
              <w:spacing w:before="0" w:line="360" w:lineRule="auto"/>
              <w:ind w:right="720"/>
              <w:rPr>
                <w:rFonts w:asciiTheme="minorBidi" w:hAnsiTheme="minorBidi" w:cs="David"/>
                <w:sz w:val="26"/>
                <w:szCs w:val="26"/>
              </w:rPr>
            </w:pPr>
          </w:p>
        </w:tc>
        <w:tc>
          <w:tcPr>
            <w:tcW w:w="578" w:type="dxa"/>
          </w:tcPr>
          <w:p w:rsidR="00C26C96" w:rsidRDefault="00C26C96" w:rsidP="001E07B7">
            <w:pPr>
              <w:spacing w:before="0" w:line="360" w:lineRule="auto"/>
              <w:rPr>
                <w:rFonts w:asciiTheme="minorBidi" w:hAnsiTheme="minorBidi" w:cs="David"/>
                <w:sz w:val="26"/>
                <w:szCs w:val="26"/>
              </w:rPr>
            </w:pPr>
          </w:p>
        </w:tc>
        <w:tc>
          <w:tcPr>
            <w:tcW w:w="6511" w:type="dxa"/>
          </w:tcPr>
          <w:p w:rsidR="00C26C96" w:rsidRDefault="00C26C96" w:rsidP="009D5ED7">
            <w:pPr>
              <w:spacing w:before="0" w:line="360" w:lineRule="auto"/>
              <w:ind w:right="720"/>
              <w:rPr>
                <w:rFonts w:asciiTheme="minorBidi" w:hAnsiTheme="minorBidi" w:cs="David"/>
                <w:sz w:val="26"/>
                <w:szCs w:val="26"/>
                <w:rtl/>
              </w:rPr>
            </w:pPr>
          </w:p>
        </w:tc>
      </w:tr>
    </w:tbl>
    <w:p w:rsidR="00C26C96" w:rsidRDefault="00C26C96" w:rsidP="00C26C96">
      <w:pPr>
        <w:pStyle w:val="HeadDivreiHesber"/>
        <w:spacing w:before="0" w:after="0" w:line="276" w:lineRule="auto"/>
        <w:rPr>
          <w:rtl/>
        </w:rPr>
      </w:pPr>
    </w:p>
    <w:p w:rsidR="00C26C96" w:rsidRDefault="00C26C96" w:rsidP="00C26C96">
      <w:pPr>
        <w:pStyle w:val="HeadDivreiHesber"/>
        <w:spacing w:before="0" w:after="0" w:line="276" w:lineRule="auto"/>
        <w:rPr>
          <w:rtl/>
        </w:rPr>
      </w:pPr>
    </w:p>
    <w:p w:rsidR="00C26C96" w:rsidRDefault="00C26C96" w:rsidP="00C26C96">
      <w:pPr>
        <w:pStyle w:val="HeadDivreiHesber"/>
        <w:spacing w:before="0" w:after="0" w:line="276" w:lineRule="auto"/>
        <w:rPr>
          <w:rtl/>
        </w:rPr>
      </w:pPr>
    </w:p>
    <w:p w:rsidR="00C26C96" w:rsidRDefault="00C26C96" w:rsidP="00C26C96">
      <w:pPr>
        <w:pStyle w:val="HeadDivreiHesber"/>
        <w:spacing w:before="0" w:after="0" w:line="276" w:lineRule="auto"/>
        <w:rPr>
          <w:rtl/>
        </w:rPr>
      </w:pPr>
    </w:p>
    <w:p w:rsidR="00C26C96" w:rsidRDefault="00C26C96" w:rsidP="00C26C96">
      <w:pPr>
        <w:pStyle w:val="HeadDivreiHesber"/>
        <w:spacing w:before="0" w:after="0" w:line="276" w:lineRule="auto"/>
        <w:rPr>
          <w:rtl/>
        </w:rPr>
      </w:pPr>
    </w:p>
    <w:p w:rsidR="00C26C96" w:rsidRDefault="00C26C96" w:rsidP="00C26C96">
      <w:pPr>
        <w:pStyle w:val="HeadDivreiHesber"/>
        <w:spacing w:before="0" w:after="0" w:line="276" w:lineRule="auto"/>
        <w:rPr>
          <w:rtl/>
        </w:rPr>
      </w:pPr>
    </w:p>
    <w:p w:rsidR="00C26C96" w:rsidRDefault="00C26C96" w:rsidP="00C26C96">
      <w:pPr>
        <w:pStyle w:val="HeadDivreiHesber"/>
        <w:spacing w:before="0" w:after="0" w:line="276" w:lineRule="auto"/>
        <w:rPr>
          <w:rtl/>
        </w:rPr>
      </w:pPr>
    </w:p>
    <w:p w:rsidR="00C26C96" w:rsidRDefault="00C26C96" w:rsidP="00C26C96">
      <w:pPr>
        <w:pStyle w:val="HeadDivreiHesber"/>
        <w:spacing w:before="0" w:after="0" w:line="276" w:lineRule="auto"/>
        <w:rPr>
          <w:rtl/>
        </w:rPr>
      </w:pPr>
    </w:p>
    <w:p w:rsidR="00C26C96" w:rsidRDefault="00C26C96" w:rsidP="00C26C96">
      <w:pPr>
        <w:pStyle w:val="HeadDivreiHesber"/>
        <w:spacing w:before="0" w:after="0" w:line="276" w:lineRule="auto"/>
        <w:rPr>
          <w:rtl/>
        </w:rPr>
      </w:pPr>
    </w:p>
    <w:p w:rsidR="00BC466C" w:rsidRDefault="00BC466C" w:rsidP="00C26C96">
      <w:pPr>
        <w:pStyle w:val="HeadDivreiHesber"/>
        <w:spacing w:before="0" w:after="0" w:line="276" w:lineRule="auto"/>
        <w:rPr>
          <w:rtl/>
        </w:rPr>
      </w:pPr>
      <w:r>
        <w:rPr>
          <w:rFonts w:hint="cs"/>
          <w:rtl/>
        </w:rPr>
        <w:t>דברי הסבר</w:t>
      </w:r>
    </w:p>
    <w:p w:rsidR="00BC466C" w:rsidRDefault="00BC466C" w:rsidP="009D5ED7">
      <w:pPr>
        <w:spacing w:line="276" w:lineRule="auto"/>
        <w:ind w:firstLine="0"/>
        <w:rPr>
          <w:rFonts w:asciiTheme="minorBidi" w:hAnsiTheme="minorBidi" w:cs="David"/>
          <w:sz w:val="26"/>
          <w:szCs w:val="26"/>
        </w:rPr>
      </w:pPr>
      <w:r>
        <w:rPr>
          <w:rFonts w:asciiTheme="minorBidi" w:hAnsiTheme="minorBidi" w:cs="David" w:hint="cs"/>
          <w:sz w:val="26"/>
          <w:szCs w:val="26"/>
          <w:rtl/>
        </w:rPr>
        <w:t>תסריטאים, במאים ומוזיקאים מקבלים תמלוגים בכל העולם המערבי בנוסף לשכרם. השכר מתייחס להשקעת העבודה של היוצר ואילו התמלוגים מתייחסים לזכותו של היוצר ליהנות ולו במעט מפירות הצלחת יצירתו. זכות היוצרים נשמרת למשך כל חיי היוצר וכן משמשת את יורשיו למשך 70 שנים לאחר פטירתו.</w:t>
      </w:r>
    </w:p>
    <w:p w:rsidR="00BC466C" w:rsidRDefault="00BC466C" w:rsidP="00BC466C">
      <w:pPr>
        <w:pStyle w:val="Hesber"/>
        <w:rPr>
          <w:rtl/>
        </w:rPr>
      </w:pPr>
    </w:p>
    <w:p w:rsidR="009D5ED7" w:rsidRPr="00BC466C" w:rsidRDefault="009D5ED7" w:rsidP="009D5ED7">
      <w:pPr>
        <w:pStyle w:val="HeadHatzaotHok"/>
        <w:tabs>
          <w:tab w:val="left" w:pos="4071"/>
          <w:tab w:val="center" w:pos="4819"/>
        </w:tabs>
        <w:spacing w:before="0"/>
        <w:jc w:val="left"/>
        <w:rPr>
          <w:b w:val="0"/>
          <w:bCs w:val="0"/>
          <w:sz w:val="26"/>
          <w:rtl/>
        </w:rPr>
      </w:pPr>
      <w:r>
        <w:rPr>
          <w:rFonts w:hint="cs"/>
          <w:b w:val="0"/>
          <w:bCs w:val="0"/>
          <w:sz w:val="26"/>
          <w:rtl/>
        </w:rPr>
        <w:t xml:space="preserve">הצעת החוק באה להתיר את התאגדותה של חברת תמלוגים של יוצרים. על פי ההצעה הקמת חברת תמלוגים ליוצרים תהיה מותרת ולא תזדקק לאישור של הרשות להגבלים עסקיים לעצם פעילותה. יחד עם זאת הרשות להגבלים עסקיים עדיין תפקח על פעילות חברות תמלוגים ליוצרים ותקבע את התנאים לפעילותן כמקובל היום. התמלוגים הם מרכיב קריטי ביכולת היוצר להתקיים נוכח חוסר הוודאות הכלכלית של היצירה. מדובר בדרך היחידה המאפשרת גמול הוגן לתסריטאי ולבמאי, במיוחד בעידן שלנו שבו סרט מערכון או קליפ יכולים להיות בשימוש עשרות ערוצי טלוויזיה, אתרי אינטרנט כמו יוטיוב וסלולר. מדובר בסכומים צנועים ביותר ועם זאת חיוניים להמשך יצירתם של תסריטאים ובמאים בישראל. הצעת החוק באה לסיים את האפליה הקיימת היום בין תסריטאים ובמאים ליוצרים אחרים באמצעות הבטחת זכויות התמלוגים לאחרונים. </w:t>
      </w:r>
    </w:p>
    <w:p w:rsidR="00E13C27" w:rsidRDefault="00E13C27" w:rsidP="00E13C27">
      <w:pPr>
        <w:pStyle w:val="Hesber"/>
        <w:rPr>
          <w:rtl/>
        </w:rPr>
      </w:pPr>
    </w:p>
    <w:sectPr w:rsidR="00E13C27" w:rsidSect="001207F8">
      <w:footerReference w:type="even" r:id="rId12"/>
      <w:footerReference w:type="default" r:id="rId13"/>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8FB" w:rsidRDefault="00E808FB">
      <w:r>
        <w:separator/>
      </w:r>
    </w:p>
  </w:endnote>
  <w:endnote w:type="continuationSeparator" w:id="0">
    <w:p w:rsidR="00E808FB" w:rsidRDefault="00E8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0000000000000000000"/>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rsidR="001A0623" w:rsidRDefault="001A062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277690">
      <w:rPr>
        <w:rStyle w:val="ab"/>
        <w:noProof/>
        <w:rtl/>
      </w:rPr>
      <w:t>4</w:t>
    </w:r>
    <w:r>
      <w:rPr>
        <w:rStyle w:val="ab"/>
        <w:rtl/>
      </w:rPr>
      <w:fldChar w:fldCharType="end"/>
    </w:r>
  </w:p>
  <w:p w:rsidR="001A0623" w:rsidRDefault="001A06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8FB" w:rsidRDefault="00E808FB">
      <w:r>
        <w:separator/>
      </w:r>
    </w:p>
  </w:footnote>
  <w:footnote w:type="continuationSeparator" w:id="0">
    <w:p w:rsidR="00E808FB" w:rsidRDefault="00E808FB">
      <w:r>
        <w:continuationSeparator/>
      </w:r>
    </w:p>
  </w:footnote>
  <w:footnote w:type="continuationNotice" w:id="1">
    <w:p w:rsidR="00E808FB" w:rsidRDefault="00E808FB"/>
  </w:footnote>
  <w:footnote w:id="2">
    <w:p w:rsidR="00BC466C" w:rsidRDefault="00BC466C" w:rsidP="00BC466C">
      <w:pPr>
        <w:pStyle w:val="a4"/>
        <w:rPr>
          <w:rFonts w:ascii="Hadasa Roso SL" w:eastAsia="MS Mincho" w:hAnsi="Hadasa Roso SL"/>
          <w:spacing w:val="1"/>
        </w:rPr>
      </w:pPr>
      <w:r>
        <w:rPr>
          <w:rStyle w:val="a6"/>
          <w:rFonts w:ascii="Hadasa Roso SL" w:hAnsi="Hadasa Roso SL"/>
        </w:rPr>
        <w:footnoteRef/>
      </w:r>
      <w:r>
        <w:rPr>
          <w:rFonts w:hint="cs"/>
          <w:rtl/>
        </w:rPr>
        <w:t xml:space="preserve"> </w:t>
      </w:r>
      <w:r>
        <w:rPr>
          <w:rFonts w:hint="cs"/>
          <w:rtl/>
        </w:rPr>
        <w:tab/>
        <w:t>ס"ח התשס"ח, עמ' 38.</w:t>
      </w:r>
    </w:p>
  </w:footnote>
  <w:footnote w:id="3">
    <w:p w:rsidR="00BC466C" w:rsidRDefault="00BC466C" w:rsidP="00BC466C">
      <w:pPr>
        <w:pStyle w:val="a4"/>
      </w:pPr>
      <w:r>
        <w:rPr>
          <w:rStyle w:val="a6"/>
          <w:rFonts w:ascii="Hadasa Roso SL" w:hAnsi="Hadasa Roso SL"/>
        </w:rPr>
        <w:footnoteRef/>
      </w:r>
      <w:r>
        <w:rPr>
          <w:rFonts w:hint="cs"/>
          <w:rtl/>
        </w:rPr>
        <w:t xml:space="preserve"> </w:t>
      </w:r>
      <w:r>
        <w:rPr>
          <w:rFonts w:hint="cs"/>
          <w:rtl/>
        </w:rPr>
        <w:tab/>
        <w:t>ס"ח התשמ"ד, עמ' 157.</w:t>
      </w:r>
    </w:p>
  </w:footnote>
  <w:footnote w:id="4">
    <w:p w:rsidR="00BC466C" w:rsidRDefault="00BC466C" w:rsidP="00BC466C">
      <w:pPr>
        <w:pStyle w:val="a4"/>
        <w:rPr>
          <w:rtl/>
        </w:rPr>
      </w:pPr>
      <w:r>
        <w:rPr>
          <w:rStyle w:val="a6"/>
        </w:rPr>
        <w:footnoteRef/>
      </w:r>
      <w:r>
        <w:rPr>
          <w:rFonts w:hint="cs"/>
          <w:rtl/>
        </w:rPr>
        <w:t xml:space="preserve"> </w:t>
      </w:r>
      <w:r>
        <w:rPr>
          <w:rFonts w:hint="cs"/>
          <w:rtl/>
        </w:rPr>
        <w:tab/>
        <w:t>ס"ח התשמ"ח, עמ' 128.</w:t>
      </w:r>
    </w:p>
  </w:footnote>
  <w:footnote w:id="5">
    <w:p w:rsidR="00BC466C" w:rsidRDefault="00BC466C" w:rsidP="00BC466C">
      <w:pPr>
        <w:pStyle w:val="a4"/>
        <w:rPr>
          <w:rtl/>
        </w:rPr>
      </w:pPr>
      <w:r>
        <w:rPr>
          <w:rStyle w:val="a6"/>
        </w:rPr>
        <w:footnoteRef/>
      </w:r>
      <w:r>
        <w:rPr>
          <w:rFonts w:hint="cs"/>
          <w:rtl/>
        </w:rPr>
        <w:t xml:space="preserve"> </w:t>
      </w:r>
      <w:r>
        <w:rPr>
          <w:rFonts w:hint="cs"/>
          <w:rtl/>
        </w:rPr>
        <w:tab/>
        <w:t>חוקי ארץ ישראל, כרך ג', 2633.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009926EE"/>
    <w:multiLevelType w:val="hybridMultilevel"/>
    <w:tmpl w:val="B2202C38"/>
    <w:lvl w:ilvl="0" w:tplc="4A52B1F6">
      <w:start w:val="1"/>
      <w:numFmt w:val="decimal"/>
      <w:lvlText w:val="(%1)"/>
      <w:lvlJc w:val="left"/>
      <w:pPr>
        <w:ind w:left="984" w:hanging="360"/>
      </w:pPr>
    </w:lvl>
    <w:lvl w:ilvl="1" w:tplc="04090019">
      <w:start w:val="1"/>
      <w:numFmt w:val="lowerLetter"/>
      <w:lvlText w:val="%2."/>
      <w:lvlJc w:val="left"/>
      <w:pPr>
        <w:ind w:left="1704" w:hanging="360"/>
      </w:pPr>
    </w:lvl>
    <w:lvl w:ilvl="2" w:tplc="0409001B">
      <w:start w:val="1"/>
      <w:numFmt w:val="lowerRoman"/>
      <w:lvlText w:val="%3."/>
      <w:lvlJc w:val="right"/>
      <w:pPr>
        <w:ind w:left="2424" w:hanging="180"/>
      </w:pPr>
    </w:lvl>
    <w:lvl w:ilvl="3" w:tplc="0409000F">
      <w:start w:val="1"/>
      <w:numFmt w:val="decimal"/>
      <w:lvlText w:val="%4."/>
      <w:lvlJc w:val="left"/>
      <w:pPr>
        <w:ind w:left="3144" w:hanging="360"/>
      </w:pPr>
    </w:lvl>
    <w:lvl w:ilvl="4" w:tplc="04090019">
      <w:start w:val="1"/>
      <w:numFmt w:val="lowerLetter"/>
      <w:lvlText w:val="%5."/>
      <w:lvlJc w:val="left"/>
      <w:pPr>
        <w:ind w:left="3864" w:hanging="360"/>
      </w:pPr>
    </w:lvl>
    <w:lvl w:ilvl="5" w:tplc="0409001B">
      <w:start w:val="1"/>
      <w:numFmt w:val="lowerRoman"/>
      <w:lvlText w:val="%6."/>
      <w:lvlJc w:val="right"/>
      <w:pPr>
        <w:ind w:left="4584" w:hanging="180"/>
      </w:pPr>
    </w:lvl>
    <w:lvl w:ilvl="6" w:tplc="0409000F">
      <w:start w:val="1"/>
      <w:numFmt w:val="decimal"/>
      <w:lvlText w:val="%7."/>
      <w:lvlJc w:val="left"/>
      <w:pPr>
        <w:ind w:left="5304" w:hanging="360"/>
      </w:pPr>
    </w:lvl>
    <w:lvl w:ilvl="7" w:tplc="04090019">
      <w:start w:val="1"/>
      <w:numFmt w:val="lowerLetter"/>
      <w:lvlText w:val="%8."/>
      <w:lvlJc w:val="left"/>
      <w:pPr>
        <w:ind w:left="6024" w:hanging="360"/>
      </w:pPr>
    </w:lvl>
    <w:lvl w:ilvl="8" w:tplc="0409001B">
      <w:start w:val="1"/>
      <w:numFmt w:val="lowerRoman"/>
      <w:lvlText w:val="%9."/>
      <w:lvlJc w:val="right"/>
      <w:pPr>
        <w:ind w:left="6744" w:hanging="180"/>
      </w:pPr>
    </w:lvl>
  </w:abstractNum>
  <w:abstractNum w:abstractNumId="11">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9F2F89"/>
    <w:multiLevelType w:val="hybridMultilevel"/>
    <w:tmpl w:val="F4CAAB7C"/>
    <w:lvl w:ilvl="0" w:tplc="2ED04FE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6E755734"/>
    <w:multiLevelType w:val="hybridMultilevel"/>
    <w:tmpl w:val="7EACEA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545553lsNew.docx"/>
    <w:docVar w:name="StartMode" w:val="2"/>
  </w:docVars>
  <w:rsids>
    <w:rsidRoot w:val="00DB7060"/>
    <w:rsid w:val="00015B27"/>
    <w:rsid w:val="000A542E"/>
    <w:rsid w:val="001207F8"/>
    <w:rsid w:val="00121924"/>
    <w:rsid w:val="001279A8"/>
    <w:rsid w:val="0014195F"/>
    <w:rsid w:val="00152609"/>
    <w:rsid w:val="00153E1B"/>
    <w:rsid w:val="001A0623"/>
    <w:rsid w:val="001C23B0"/>
    <w:rsid w:val="00203A7F"/>
    <w:rsid w:val="002200A1"/>
    <w:rsid w:val="002362BF"/>
    <w:rsid w:val="00241B97"/>
    <w:rsid w:val="00254605"/>
    <w:rsid w:val="002728B4"/>
    <w:rsid w:val="00277690"/>
    <w:rsid w:val="00292712"/>
    <w:rsid w:val="002C2E29"/>
    <w:rsid w:val="003232A2"/>
    <w:rsid w:val="003710F6"/>
    <w:rsid w:val="00386E88"/>
    <w:rsid w:val="003B1124"/>
    <w:rsid w:val="003D74A0"/>
    <w:rsid w:val="004033D8"/>
    <w:rsid w:val="004D3876"/>
    <w:rsid w:val="004E4552"/>
    <w:rsid w:val="00525C07"/>
    <w:rsid w:val="00553C9D"/>
    <w:rsid w:val="005B064E"/>
    <w:rsid w:val="005D51AE"/>
    <w:rsid w:val="0062404E"/>
    <w:rsid w:val="00644940"/>
    <w:rsid w:val="00662B68"/>
    <w:rsid w:val="006818A9"/>
    <w:rsid w:val="006C1D0D"/>
    <w:rsid w:val="0070601E"/>
    <w:rsid w:val="00765F66"/>
    <w:rsid w:val="007D5A12"/>
    <w:rsid w:val="007E59F9"/>
    <w:rsid w:val="00810BCD"/>
    <w:rsid w:val="00812C98"/>
    <w:rsid w:val="00814D92"/>
    <w:rsid w:val="00892135"/>
    <w:rsid w:val="00895449"/>
    <w:rsid w:val="00897879"/>
    <w:rsid w:val="008C2DDC"/>
    <w:rsid w:val="008E516C"/>
    <w:rsid w:val="008F0D63"/>
    <w:rsid w:val="008F2C35"/>
    <w:rsid w:val="0091204F"/>
    <w:rsid w:val="009203DB"/>
    <w:rsid w:val="00943386"/>
    <w:rsid w:val="00957589"/>
    <w:rsid w:val="00982412"/>
    <w:rsid w:val="009D5ED7"/>
    <w:rsid w:val="00A26BD6"/>
    <w:rsid w:val="00A735D9"/>
    <w:rsid w:val="00A82CB7"/>
    <w:rsid w:val="00AC36F7"/>
    <w:rsid w:val="00B35784"/>
    <w:rsid w:val="00B71E03"/>
    <w:rsid w:val="00BC45FB"/>
    <w:rsid w:val="00BC466C"/>
    <w:rsid w:val="00C26C96"/>
    <w:rsid w:val="00C9176A"/>
    <w:rsid w:val="00D75619"/>
    <w:rsid w:val="00D867D7"/>
    <w:rsid w:val="00DB7060"/>
    <w:rsid w:val="00DE3153"/>
    <w:rsid w:val="00E13C27"/>
    <w:rsid w:val="00E307A8"/>
    <w:rsid w:val="00E33BBD"/>
    <w:rsid w:val="00E42759"/>
    <w:rsid w:val="00E45103"/>
    <w:rsid w:val="00E665B9"/>
    <w:rsid w:val="00E808FB"/>
    <w:rsid w:val="00EA01E6"/>
    <w:rsid w:val="00EA758F"/>
    <w:rsid w:val="00ED4A6F"/>
    <w:rsid w:val="00EF3A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F8"/>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Noparagraphstyle"/>
    <w:rsid w:val="00943386"/>
    <w:pPr>
      <w:tabs>
        <w:tab w:val="left" w:pos="1191"/>
        <w:tab w:val="left" w:pos="1587"/>
      </w:tabs>
      <w:spacing w:before="240" w:after="240" w:line="480" w:lineRule="auto"/>
      <w:jc w:val="center"/>
    </w:pPr>
  </w:style>
  <w:style w:type="paragraph" w:customStyle="1" w:styleId="Cover2-HatzaotHok">
    <w:name w:val="Cover 2-HatzaotHok"/>
    <w:basedOn w:val="Cover1-Reshumot"/>
    <w:rsid w:val="00943386"/>
    <w:rPr>
      <w:sz w:val="36"/>
      <w:szCs w:val="52"/>
    </w:rPr>
  </w:style>
  <w:style w:type="paragraph" w:customStyle="1" w:styleId="Cover3-Haknesset">
    <w:name w:val="Cover 3-Haknesset"/>
    <w:basedOn w:val="Cover1-Reshumot"/>
    <w:rsid w:val="00943386"/>
    <w:rPr>
      <w:b/>
      <w:bCs/>
      <w:spacing w:val="60"/>
    </w:rPr>
  </w:style>
  <w:style w:type="paragraph" w:customStyle="1" w:styleId="Cover4-Date">
    <w:name w:val="Cover 4-Date"/>
    <w:basedOn w:val="Noparagraphstyle"/>
    <w:rsid w:val="00943386"/>
    <w:pPr>
      <w:pBdr>
        <w:bottom w:val="single" w:sz="4" w:space="0" w:color="auto"/>
      </w:pBdr>
      <w:tabs>
        <w:tab w:val="center" w:pos="4820"/>
        <w:tab w:val="right" w:pos="9639"/>
      </w:tabs>
      <w:spacing w:before="240" w:after="240"/>
    </w:p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Noparagraphstyle"/>
    <w:rsid w:val="00943386"/>
    <w:pPr>
      <w:keepNext/>
      <w:keepLines/>
      <w:pageBreakBefore/>
      <w:spacing w:before="480"/>
      <w:jc w:val="both"/>
    </w:pPr>
    <w:rPr>
      <w:b/>
      <w:bCs/>
    </w:rPr>
  </w:style>
  <w:style w:type="paragraph" w:customStyle="1" w:styleId="HeadHatzaotHok">
    <w:name w:val="Head HatzaotHok"/>
    <w:basedOn w:val="Noparagraphstyle"/>
    <w:rsid w:val="00943386"/>
    <w:pPr>
      <w:keepNext/>
      <w:keepLines/>
      <w:spacing w:before="240"/>
      <w:jc w:val="center"/>
    </w:pPr>
    <w:rPr>
      <w:b/>
      <w:bCs/>
    </w:rPr>
  </w:style>
  <w:style w:type="paragraph" w:customStyle="1" w:styleId="HeadHatzaotHok4Futer">
    <w:name w:val="Head HatzaotHok4Futer"/>
    <w:basedOn w:val="HeadHatzaotHok"/>
    <w:rsid w:val="00943386"/>
    <w:pPr>
      <w:spacing w:before="120" w:after="120"/>
    </w:pPr>
    <w:rPr>
      <w:color w:val="FF0000"/>
      <w:w w:val="80"/>
    </w:rPr>
  </w:style>
  <w:style w:type="paragraph" w:styleId="a3">
    <w:name w:val="endnote text"/>
    <w:basedOn w:val="Ragil"/>
    <w:semiHidden/>
    <w:rsid w:val="00943386"/>
    <w:pPr>
      <w:ind w:left="227" w:hanging="227"/>
    </w:pPr>
    <w:rPr>
      <w:sz w:val="14"/>
      <w:szCs w:val="22"/>
    </w:rPr>
  </w:style>
  <w:style w:type="paragraph" w:customStyle="1" w:styleId="TableText">
    <w:name w:val="Table Text"/>
    <w:basedOn w:val="Ragil"/>
    <w:uiPriority w:val="99"/>
    <w:rsid w:val="00943386"/>
    <w:pPr>
      <w:keepLines/>
      <w:tabs>
        <w:tab w:val="left" w:pos="624"/>
        <w:tab w:val="left" w:pos="1247"/>
      </w:tabs>
      <w:ind w:right="57" w:firstLine="0"/>
    </w:pPr>
  </w:style>
  <w:style w:type="paragraph" w:customStyle="1" w:styleId="TableSideHeading">
    <w:name w:val="Table SideHeading"/>
    <w:basedOn w:val="TableText"/>
    <w:rsid w:val="00943386"/>
  </w:style>
  <w:style w:type="paragraph" w:customStyle="1" w:styleId="TableBlock">
    <w:name w:val="Table Block"/>
    <w:basedOn w:val="TableText"/>
    <w:uiPriority w:val="99"/>
    <w:rsid w:val="00943386"/>
    <w:pPr>
      <w:ind w:right="0"/>
      <w:jc w:val="both"/>
    </w:pPr>
  </w:style>
  <w:style w:type="paragraph" w:customStyle="1" w:styleId="TableHead">
    <w:name w:val="Table Head"/>
    <w:basedOn w:val="TableText"/>
    <w:rsid w:val="00943386"/>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943386"/>
  </w:style>
  <w:style w:type="paragraph" w:customStyle="1" w:styleId="Hesber">
    <w:name w:val="Hesber"/>
    <w:basedOn w:val="Ragil"/>
    <w:rsid w:val="00943386"/>
    <w:pPr>
      <w:jc w:val="both"/>
    </w:pPr>
  </w:style>
  <w:style w:type="paragraph" w:styleId="a4">
    <w:name w:val="footnote text"/>
    <w:basedOn w:val="Ragil"/>
    <w:link w:val="a5"/>
    <w:autoRedefine/>
    <w:uiPriority w:val="99"/>
    <w:semiHidden/>
    <w:rsid w:val="00943386"/>
    <w:pPr>
      <w:spacing w:line="240" w:lineRule="auto"/>
      <w:ind w:left="227" w:hanging="227"/>
    </w:pPr>
    <w:rPr>
      <w:sz w:val="14"/>
      <w:szCs w:val="20"/>
    </w:rPr>
  </w:style>
  <w:style w:type="character" w:styleId="a6">
    <w:name w:val="footnote reference"/>
    <w:aliases w:val="Footnote Reference"/>
    <w:uiPriority w:val="99"/>
    <w:semiHidden/>
    <w:rsid w:val="00943386"/>
    <w:rPr>
      <w:vertAlign w:val="superscript"/>
    </w:rPr>
  </w:style>
  <w:style w:type="paragraph" w:customStyle="1" w:styleId="HesberHeading">
    <w:name w:val="Hesber Heading"/>
    <w:basedOn w:val="Hesber"/>
    <w:rsid w:val="00943386"/>
    <w:pPr>
      <w:keepNext/>
      <w:keepLines/>
      <w:spacing w:before="240"/>
      <w:ind w:firstLine="0"/>
    </w:pPr>
    <w:rPr>
      <w:b/>
      <w:bCs/>
    </w:rPr>
  </w:style>
  <w:style w:type="paragraph" w:customStyle="1" w:styleId="HesberWriters">
    <w:name w:val="Hesber Writers"/>
    <w:basedOn w:val="Hesber"/>
    <w:rsid w:val="00943386"/>
    <w:pPr>
      <w:spacing w:before="120" w:after="6000"/>
      <w:ind w:left="1418" w:firstLine="0"/>
      <w:jc w:val="right"/>
    </w:pPr>
    <w:rPr>
      <w:b/>
      <w:bCs/>
    </w:rPr>
  </w:style>
  <w:style w:type="paragraph" w:customStyle="1" w:styleId="Hesber1st">
    <w:name w:val="Hesber 1st"/>
    <w:basedOn w:val="Hesber"/>
    <w:rsid w:val="00943386"/>
    <w:pPr>
      <w:tabs>
        <w:tab w:val="left" w:pos="680"/>
        <w:tab w:val="left" w:pos="1020"/>
      </w:tabs>
      <w:ind w:firstLine="0"/>
    </w:pPr>
  </w:style>
  <w:style w:type="character" w:styleId="a7">
    <w:name w:val="endnote reference"/>
    <w:semiHidden/>
    <w:rsid w:val="00943386"/>
    <w:rPr>
      <w:vertAlign w:val="superscript"/>
    </w:rPr>
  </w:style>
  <w:style w:type="paragraph" w:customStyle="1" w:styleId="TableBlockOutdent">
    <w:name w:val="Table BlockOutdent"/>
    <w:basedOn w:val="TableBlock"/>
    <w:uiPriority w:val="99"/>
    <w:rsid w:val="00943386"/>
    <w:pPr>
      <w:ind w:left="624" w:hanging="624"/>
    </w:pPr>
  </w:style>
  <w:style w:type="paragraph" w:styleId="a8">
    <w:name w:val="header"/>
    <w:basedOn w:val="a"/>
    <w:rsid w:val="00943386"/>
    <w:pPr>
      <w:tabs>
        <w:tab w:val="center" w:pos="4153"/>
        <w:tab w:val="right" w:pos="8306"/>
      </w:tabs>
    </w:pPr>
  </w:style>
  <w:style w:type="paragraph" w:styleId="a9">
    <w:name w:val="footer"/>
    <w:basedOn w:val="a"/>
    <w:rsid w:val="00943386"/>
    <w:pPr>
      <w:tabs>
        <w:tab w:val="center" w:pos="4153"/>
        <w:tab w:val="right" w:pos="8306"/>
      </w:tabs>
    </w:pPr>
  </w:style>
  <w:style w:type="paragraph" w:customStyle="1" w:styleId="HeadDivreiHesber">
    <w:name w:val="Head DivreiHesber"/>
    <w:basedOn w:val="Ragil"/>
    <w:rsid w:val="00943386"/>
    <w:pPr>
      <w:spacing w:before="360" w:after="120"/>
      <w:ind w:firstLine="0"/>
      <w:jc w:val="center"/>
    </w:pPr>
    <w:rPr>
      <w:b/>
      <w:spacing w:val="40"/>
    </w:rPr>
  </w:style>
  <w:style w:type="paragraph" w:customStyle="1" w:styleId="Ragil">
    <w:name w:val="Ragil"/>
    <w:basedOn w:val="Noparagraphstyle"/>
    <w:rsid w:val="00943386"/>
    <w:pPr>
      <w:ind w:firstLine="340"/>
    </w:p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1207F8"/>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character" w:customStyle="1" w:styleId="a5">
    <w:name w:val="טקסט הערת שוליים תו"/>
    <w:basedOn w:val="a0"/>
    <w:link w:val="a4"/>
    <w:uiPriority w:val="99"/>
    <w:semiHidden/>
    <w:rsid w:val="00BC466C"/>
    <w:rPr>
      <w:rFonts w:ascii="Arial" w:eastAsia="Arial Unicode MS" w:hAnsi="Arial" w:cs="David"/>
      <w:snapToGrid w:val="0"/>
      <w:color w:val="000000"/>
      <w:sz w:val="14"/>
      <w:lang w:eastAsia="ja-JP"/>
    </w:rPr>
  </w:style>
  <w:style w:type="paragraph" w:styleId="ac">
    <w:name w:val="List Paragraph"/>
    <w:basedOn w:val="a"/>
    <w:uiPriority w:val="34"/>
    <w:qFormat/>
    <w:rsid w:val="00BC466C"/>
    <w:pPr>
      <w:widowControl/>
      <w:autoSpaceDE/>
      <w:autoSpaceDN/>
      <w:bidi w:val="0"/>
      <w:adjustRightInd/>
      <w:spacing w:before="100" w:beforeAutospacing="1" w:after="100" w:afterAutospacing="1" w:line="240" w:lineRule="auto"/>
      <w:ind w:firstLine="0"/>
      <w:jc w:val="left"/>
      <w:textAlignment w:val="auto"/>
    </w:pPr>
    <w:rPr>
      <w:rFonts w:ascii="Times New Roman" w:eastAsia="Calibri" w:hAnsi="Times New Roman" w:cs="Times New Roman"/>
      <w:color w:val="auto"/>
      <w:spacing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F8"/>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Noparagraphstyle"/>
    <w:rsid w:val="00943386"/>
    <w:pPr>
      <w:tabs>
        <w:tab w:val="left" w:pos="1191"/>
        <w:tab w:val="left" w:pos="1587"/>
      </w:tabs>
      <w:spacing w:before="240" w:after="240" w:line="480" w:lineRule="auto"/>
      <w:jc w:val="center"/>
    </w:pPr>
  </w:style>
  <w:style w:type="paragraph" w:customStyle="1" w:styleId="Cover2-HatzaotHok">
    <w:name w:val="Cover 2-HatzaotHok"/>
    <w:basedOn w:val="Cover1-Reshumot"/>
    <w:rsid w:val="00943386"/>
    <w:rPr>
      <w:sz w:val="36"/>
      <w:szCs w:val="52"/>
    </w:rPr>
  </w:style>
  <w:style w:type="paragraph" w:customStyle="1" w:styleId="Cover3-Haknesset">
    <w:name w:val="Cover 3-Haknesset"/>
    <w:basedOn w:val="Cover1-Reshumot"/>
    <w:rsid w:val="00943386"/>
    <w:rPr>
      <w:b/>
      <w:bCs/>
      <w:spacing w:val="60"/>
    </w:rPr>
  </w:style>
  <w:style w:type="paragraph" w:customStyle="1" w:styleId="Cover4-Date">
    <w:name w:val="Cover 4-Date"/>
    <w:basedOn w:val="Noparagraphstyle"/>
    <w:rsid w:val="00943386"/>
    <w:pPr>
      <w:pBdr>
        <w:bottom w:val="single" w:sz="4" w:space="0" w:color="auto"/>
      </w:pBdr>
      <w:tabs>
        <w:tab w:val="center" w:pos="4820"/>
        <w:tab w:val="right" w:pos="9639"/>
      </w:tabs>
      <w:spacing w:before="240" w:after="240"/>
    </w:p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Noparagraphstyle"/>
    <w:rsid w:val="00943386"/>
    <w:pPr>
      <w:keepNext/>
      <w:keepLines/>
      <w:pageBreakBefore/>
      <w:spacing w:before="480"/>
      <w:jc w:val="both"/>
    </w:pPr>
    <w:rPr>
      <w:b/>
      <w:bCs/>
    </w:rPr>
  </w:style>
  <w:style w:type="paragraph" w:customStyle="1" w:styleId="HeadHatzaotHok">
    <w:name w:val="Head HatzaotHok"/>
    <w:basedOn w:val="Noparagraphstyle"/>
    <w:rsid w:val="00943386"/>
    <w:pPr>
      <w:keepNext/>
      <w:keepLines/>
      <w:spacing w:before="240"/>
      <w:jc w:val="center"/>
    </w:pPr>
    <w:rPr>
      <w:b/>
      <w:bCs/>
    </w:rPr>
  </w:style>
  <w:style w:type="paragraph" w:customStyle="1" w:styleId="HeadHatzaotHok4Futer">
    <w:name w:val="Head HatzaotHok4Futer"/>
    <w:basedOn w:val="HeadHatzaotHok"/>
    <w:rsid w:val="00943386"/>
    <w:pPr>
      <w:spacing w:before="120" w:after="120"/>
    </w:pPr>
    <w:rPr>
      <w:color w:val="FF0000"/>
      <w:w w:val="80"/>
    </w:rPr>
  </w:style>
  <w:style w:type="paragraph" w:styleId="a3">
    <w:name w:val="endnote text"/>
    <w:basedOn w:val="Ragil"/>
    <w:semiHidden/>
    <w:rsid w:val="00943386"/>
    <w:pPr>
      <w:ind w:left="227" w:hanging="227"/>
    </w:pPr>
    <w:rPr>
      <w:sz w:val="14"/>
      <w:szCs w:val="22"/>
    </w:rPr>
  </w:style>
  <w:style w:type="paragraph" w:customStyle="1" w:styleId="TableText">
    <w:name w:val="Table Text"/>
    <w:basedOn w:val="Ragil"/>
    <w:uiPriority w:val="99"/>
    <w:rsid w:val="00943386"/>
    <w:pPr>
      <w:keepLines/>
      <w:tabs>
        <w:tab w:val="left" w:pos="624"/>
        <w:tab w:val="left" w:pos="1247"/>
      </w:tabs>
      <w:ind w:right="57" w:firstLine="0"/>
    </w:pPr>
  </w:style>
  <w:style w:type="paragraph" w:customStyle="1" w:styleId="TableSideHeading">
    <w:name w:val="Table SideHeading"/>
    <w:basedOn w:val="TableText"/>
    <w:rsid w:val="00943386"/>
  </w:style>
  <w:style w:type="paragraph" w:customStyle="1" w:styleId="TableBlock">
    <w:name w:val="Table Block"/>
    <w:basedOn w:val="TableText"/>
    <w:uiPriority w:val="99"/>
    <w:rsid w:val="00943386"/>
    <w:pPr>
      <w:ind w:right="0"/>
      <w:jc w:val="both"/>
    </w:pPr>
  </w:style>
  <w:style w:type="paragraph" w:customStyle="1" w:styleId="TableHead">
    <w:name w:val="Table Head"/>
    <w:basedOn w:val="TableText"/>
    <w:rsid w:val="00943386"/>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943386"/>
  </w:style>
  <w:style w:type="paragraph" w:customStyle="1" w:styleId="Hesber">
    <w:name w:val="Hesber"/>
    <w:basedOn w:val="Ragil"/>
    <w:rsid w:val="00943386"/>
    <w:pPr>
      <w:jc w:val="both"/>
    </w:pPr>
  </w:style>
  <w:style w:type="paragraph" w:styleId="a4">
    <w:name w:val="footnote text"/>
    <w:basedOn w:val="Ragil"/>
    <w:link w:val="a5"/>
    <w:autoRedefine/>
    <w:uiPriority w:val="99"/>
    <w:semiHidden/>
    <w:rsid w:val="00943386"/>
    <w:pPr>
      <w:spacing w:line="240" w:lineRule="auto"/>
      <w:ind w:left="227" w:hanging="227"/>
    </w:pPr>
    <w:rPr>
      <w:sz w:val="14"/>
      <w:szCs w:val="20"/>
    </w:rPr>
  </w:style>
  <w:style w:type="character" w:styleId="a6">
    <w:name w:val="footnote reference"/>
    <w:aliases w:val="Footnote Reference"/>
    <w:uiPriority w:val="99"/>
    <w:semiHidden/>
    <w:rsid w:val="00943386"/>
    <w:rPr>
      <w:vertAlign w:val="superscript"/>
    </w:rPr>
  </w:style>
  <w:style w:type="paragraph" w:customStyle="1" w:styleId="HesberHeading">
    <w:name w:val="Hesber Heading"/>
    <w:basedOn w:val="Hesber"/>
    <w:rsid w:val="00943386"/>
    <w:pPr>
      <w:keepNext/>
      <w:keepLines/>
      <w:spacing w:before="240"/>
      <w:ind w:firstLine="0"/>
    </w:pPr>
    <w:rPr>
      <w:b/>
      <w:bCs/>
    </w:rPr>
  </w:style>
  <w:style w:type="paragraph" w:customStyle="1" w:styleId="HesberWriters">
    <w:name w:val="Hesber Writers"/>
    <w:basedOn w:val="Hesber"/>
    <w:rsid w:val="00943386"/>
    <w:pPr>
      <w:spacing w:before="120" w:after="6000"/>
      <w:ind w:left="1418" w:firstLine="0"/>
      <w:jc w:val="right"/>
    </w:pPr>
    <w:rPr>
      <w:b/>
      <w:bCs/>
    </w:rPr>
  </w:style>
  <w:style w:type="paragraph" w:customStyle="1" w:styleId="Hesber1st">
    <w:name w:val="Hesber 1st"/>
    <w:basedOn w:val="Hesber"/>
    <w:rsid w:val="00943386"/>
    <w:pPr>
      <w:tabs>
        <w:tab w:val="left" w:pos="680"/>
        <w:tab w:val="left" w:pos="1020"/>
      </w:tabs>
      <w:ind w:firstLine="0"/>
    </w:pPr>
  </w:style>
  <w:style w:type="character" w:styleId="a7">
    <w:name w:val="endnote reference"/>
    <w:semiHidden/>
    <w:rsid w:val="00943386"/>
    <w:rPr>
      <w:vertAlign w:val="superscript"/>
    </w:rPr>
  </w:style>
  <w:style w:type="paragraph" w:customStyle="1" w:styleId="TableBlockOutdent">
    <w:name w:val="Table BlockOutdent"/>
    <w:basedOn w:val="TableBlock"/>
    <w:uiPriority w:val="99"/>
    <w:rsid w:val="00943386"/>
    <w:pPr>
      <w:ind w:left="624" w:hanging="624"/>
    </w:pPr>
  </w:style>
  <w:style w:type="paragraph" w:styleId="a8">
    <w:name w:val="header"/>
    <w:basedOn w:val="a"/>
    <w:rsid w:val="00943386"/>
    <w:pPr>
      <w:tabs>
        <w:tab w:val="center" w:pos="4153"/>
        <w:tab w:val="right" w:pos="8306"/>
      </w:tabs>
    </w:pPr>
  </w:style>
  <w:style w:type="paragraph" w:styleId="a9">
    <w:name w:val="footer"/>
    <w:basedOn w:val="a"/>
    <w:rsid w:val="00943386"/>
    <w:pPr>
      <w:tabs>
        <w:tab w:val="center" w:pos="4153"/>
        <w:tab w:val="right" w:pos="8306"/>
      </w:tabs>
    </w:pPr>
  </w:style>
  <w:style w:type="paragraph" w:customStyle="1" w:styleId="HeadDivreiHesber">
    <w:name w:val="Head DivreiHesber"/>
    <w:basedOn w:val="Ragil"/>
    <w:rsid w:val="00943386"/>
    <w:pPr>
      <w:spacing w:before="360" w:after="120"/>
      <w:ind w:firstLine="0"/>
      <w:jc w:val="center"/>
    </w:pPr>
    <w:rPr>
      <w:b/>
      <w:spacing w:val="40"/>
    </w:rPr>
  </w:style>
  <w:style w:type="paragraph" w:customStyle="1" w:styleId="Ragil">
    <w:name w:val="Ragil"/>
    <w:basedOn w:val="Noparagraphstyle"/>
    <w:rsid w:val="00943386"/>
    <w:pPr>
      <w:ind w:firstLine="340"/>
    </w:p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1207F8"/>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character" w:customStyle="1" w:styleId="a5">
    <w:name w:val="טקסט הערת שוליים תו"/>
    <w:basedOn w:val="a0"/>
    <w:link w:val="a4"/>
    <w:uiPriority w:val="99"/>
    <w:semiHidden/>
    <w:rsid w:val="00BC466C"/>
    <w:rPr>
      <w:rFonts w:ascii="Arial" w:eastAsia="Arial Unicode MS" w:hAnsi="Arial" w:cs="David"/>
      <w:snapToGrid w:val="0"/>
      <w:color w:val="000000"/>
      <w:sz w:val="14"/>
      <w:lang w:eastAsia="ja-JP"/>
    </w:rPr>
  </w:style>
  <w:style w:type="paragraph" w:styleId="ac">
    <w:name w:val="List Paragraph"/>
    <w:basedOn w:val="a"/>
    <w:uiPriority w:val="34"/>
    <w:qFormat/>
    <w:rsid w:val="00BC466C"/>
    <w:pPr>
      <w:widowControl/>
      <w:autoSpaceDE/>
      <w:autoSpaceDN/>
      <w:bidi w:val="0"/>
      <w:adjustRightInd/>
      <w:spacing w:before="100" w:beforeAutospacing="1" w:after="100" w:afterAutospacing="1" w:line="240" w:lineRule="auto"/>
      <w:ind w:firstLine="0"/>
      <w:jc w:val="left"/>
      <w:textAlignment w:val="auto"/>
    </w:pPr>
    <w:rPr>
      <w:rFonts w:ascii="Times New Roman" w:eastAsia="Calibri" w:hAnsi="Times New Roman" w:cs="Times New Roman"/>
      <w:color w:val="auto"/>
      <w:spacing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4AFE3-9455-419C-8851-785A55F445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504403B1-621F-4DE4-AF7E-C1DA36BB3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682913B-0717-4700-B916-2BBA912A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685</Words>
  <Characters>3428</Characters>
  <Application>Microsoft Office Word</Application>
  <DocSecurity>0</DocSecurity>
  <Lines>28</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 </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subject/>
  <dc:creator>אלה ברייר</dc:creator>
  <cp:keywords/>
  <dc:description/>
  <cp:lastModifiedBy>יואב אבנון</cp:lastModifiedBy>
  <cp:revision>9</cp:revision>
  <cp:lastPrinted>1900-12-31T22:00:00Z</cp:lastPrinted>
  <dcterms:created xsi:type="dcterms:W3CDTF">2013-12-30T06:50:00Z</dcterms:created>
  <dcterms:modified xsi:type="dcterms:W3CDTF">2013-12-30T14:07:00Z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