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564055</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736B3A">
      <w:pPr>
        <w:pStyle w:val="David"/>
        <w:spacing w:line="24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מרב מיכאלי</w:t>
      </w:r>
      <w:r>
        <w:br/>
      </w:r>
      <w:r>
        <w:rPr>
          <w:rFonts w:hint="cs"/>
          <w:b/>
          <w:bCs/>
          <w:rtl/>
        </w:rPr>
        <w:t xml:space="preserve"> </w:t>
      </w:r>
      <w:r>
        <w:tab/>
      </w:r>
      <w:r>
        <w:tab/>
      </w:r>
      <w:r>
        <w:tab/>
      </w:r>
      <w:r>
        <w:tab/>
      </w:r>
      <w:r>
        <w:rPr>
          <w:rFonts w:hint="cs"/>
          <w:b/>
          <w:bCs/>
          <w:rtl/>
        </w:rPr>
        <w:t>אלי אלאלוף</w:t>
      </w:r>
      <w:r>
        <w:br/>
      </w:r>
      <w:r>
        <w:rPr>
          <w:rFonts w:hint="cs"/>
          <w:b/>
          <w:bCs/>
          <w:rtl/>
        </w:rPr>
        <w:t xml:space="preserve"> </w:t>
      </w:r>
      <w:r>
        <w:tab/>
      </w:r>
      <w:r>
        <w:tab/>
      </w:r>
      <w:r>
        <w:tab/>
      </w:r>
      <w:r>
        <w:tab/>
      </w:r>
      <w:r>
        <w:rPr>
          <w:rFonts w:hint="cs"/>
          <w:b/>
          <w:bCs/>
          <w:rtl/>
        </w:rPr>
        <w:t>משה גפני</w:t>
      </w:r>
      <w:r>
        <w:br/>
      </w:r>
      <w:r>
        <w:rPr>
          <w:rFonts w:hint="cs"/>
          <w:b/>
          <w:bCs/>
          <w:rtl/>
        </w:rPr>
        <w:t xml:space="preserve"> </w:t>
      </w:r>
      <w:r>
        <w:tab/>
      </w:r>
      <w:r>
        <w:tab/>
      </w:r>
      <w:r>
        <w:tab/>
      </w:r>
      <w:r>
        <w:tab/>
      </w:r>
      <w:r>
        <w:rPr>
          <w:rFonts w:hint="cs"/>
          <w:b/>
          <w:bCs/>
          <w:rtl/>
        </w:rPr>
        <w:t>שלי יחימוביץ'</w:t>
      </w:r>
      <w:r>
        <w:br/>
      </w:r>
      <w:r>
        <w:rPr>
          <w:rFonts w:hint="cs"/>
          <w:b/>
          <w:bCs/>
          <w:rtl/>
        </w:rPr>
        <w:t xml:space="preserve"> </w:t>
      </w:r>
      <w:r>
        <w:tab/>
      </w:r>
      <w:r>
        <w:tab/>
      </w:r>
      <w:r>
        <w:tab/>
      </w:r>
      <w:r>
        <w:tab/>
      </w:r>
      <w:r>
        <w:rPr>
          <w:rFonts w:hint="cs"/>
          <w:b/>
          <w:bCs/>
          <w:rtl/>
        </w:rPr>
        <w:t>רחל עזריה</w:t>
      </w:r>
      <w:r>
        <w:br/>
      </w:r>
      <w:r>
        <w:rPr>
          <w:rFonts w:hint="cs"/>
          <w:b/>
          <w:bCs/>
          <w:rtl/>
        </w:rPr>
        <w:t xml:space="preserve"> </w:t>
      </w:r>
      <w:r>
        <w:tab/>
      </w:r>
      <w:r>
        <w:tab/>
      </w:r>
      <w:r>
        <w:tab/>
      </w:r>
      <w:r>
        <w:tab/>
      </w:r>
      <w:r>
        <w:rPr>
          <w:rFonts w:hint="cs"/>
          <w:b/>
          <w:bCs/>
          <w:rtl/>
        </w:rPr>
        <w:t>ז'קי לוי</w:t>
      </w:r>
      <w:r>
        <w:br/>
      </w:r>
      <w:r>
        <w:rPr>
          <w:rFonts w:hint="cs"/>
          <w:b/>
          <w:bCs/>
          <w:rtl/>
        </w:rPr>
        <w:t xml:space="preserve"> </w:t>
      </w:r>
      <w:r>
        <w:tab/>
      </w:r>
      <w:r>
        <w:tab/>
      </w:r>
      <w:r>
        <w:tab/>
      </w:r>
      <w:r>
        <w:tab/>
      </w:r>
      <w:r>
        <w:rPr>
          <w:rFonts w:hint="cs"/>
          <w:b/>
          <w:bCs/>
          <w:rtl/>
        </w:rPr>
        <w:t>יעקב מרגי</w:t>
      </w:r>
      <w:r>
        <w:br/>
      </w:r>
      <w:r>
        <w:rPr>
          <w:rFonts w:hint="cs"/>
          <w:b/>
          <w:bCs/>
          <w:rtl/>
        </w:rPr>
        <w:t xml:space="preserve"> </w:t>
      </w:r>
      <w:r>
        <w:tab/>
      </w:r>
      <w:r>
        <w:tab/>
      </w:r>
      <w:r>
        <w:tab/>
      </w:r>
      <w:r>
        <w:tab/>
      </w:r>
      <w:r>
        <w:rPr>
          <w:rFonts w:hint="cs"/>
          <w:b/>
          <w:bCs/>
          <w:rtl/>
        </w:rPr>
        <w:t>ניסן סלומינסקי</w:t>
      </w:r>
      <w:r>
        <w:br/>
      </w:r>
      <w:r>
        <w:rPr>
          <w:rFonts w:hint="cs"/>
          <w:b/>
          <w:bCs/>
          <w:rtl/>
        </w:rPr>
        <w:t xml:space="preserve"> </w:t>
      </w:r>
      <w:r>
        <w:tab/>
      </w:r>
      <w:r>
        <w:tab/>
      </w:r>
      <w:r>
        <w:tab/>
      </w:r>
      <w:r>
        <w:tab/>
      </w:r>
      <w:r>
        <w:rPr>
          <w:rFonts w:hint="cs"/>
          <w:b/>
          <w:bCs/>
          <w:rtl/>
        </w:rPr>
        <w:t>אורי מקלב</w:t>
      </w:r>
      <w:r>
        <w:br/>
      </w:r>
      <w:r>
        <w:rPr>
          <w:rFonts w:hint="cs"/>
          <w:b/>
          <w:bCs/>
          <w:rtl/>
        </w:rPr>
        <w:t xml:space="preserve"> </w:t>
      </w:r>
      <w:r>
        <w:tab/>
      </w:r>
      <w:r>
        <w:tab/>
      </w:r>
      <w:r>
        <w:tab/>
      </w:r>
      <w:r>
        <w:tab/>
      </w:r>
      <w:r>
        <w:rPr>
          <w:rFonts w:hint="cs"/>
          <w:b/>
          <w:bCs/>
          <w:rtl/>
        </w:rPr>
        <w:t>עמיר פרץ</w:t>
      </w:r>
      <w:r>
        <w:br/>
      </w:r>
      <w:r>
        <w:rPr>
          <w:rFonts w:hint="cs"/>
          <w:b/>
          <w:bCs/>
          <w:rtl/>
        </w:rPr>
        <w:t xml:space="preserve"> </w:t>
      </w:r>
      <w:r>
        <w:tab/>
      </w:r>
      <w:r>
        <w:tab/>
      </w:r>
      <w:r>
        <w:tab/>
      </w:r>
      <w:r>
        <w:tab/>
      </w:r>
      <w:r>
        <w:rPr>
          <w:rFonts w:hint="cs"/>
          <w:b/>
          <w:bCs/>
          <w:rtl/>
        </w:rPr>
        <w:t>מיכאל אורן</w:t>
      </w:r>
      <w:r>
        <w:br/>
      </w:r>
      <w:r>
        <w:rPr>
          <w:rFonts w:hint="cs"/>
          <w:b/>
          <w:bCs/>
          <w:rtl/>
        </w:rPr>
        <w:t xml:space="preserve"> </w:t>
      </w:r>
      <w:r>
        <w:tab/>
      </w:r>
      <w:r>
        <w:tab/>
      </w:r>
      <w:r>
        <w:tab/>
      </w:r>
      <w:r>
        <w:tab/>
      </w:r>
      <w:r>
        <w:rPr>
          <w:rFonts w:hint="cs"/>
          <w:b/>
          <w:bCs/>
          <w:rtl/>
        </w:rPr>
        <w:t>מירב בן ארי</w:t>
      </w:r>
      <w:r>
        <w:br/>
      </w:r>
      <w:r>
        <w:rPr>
          <w:rFonts w:hint="cs"/>
          <w:b/>
          <w:bCs/>
          <w:rtl/>
        </w:rPr>
        <w:t xml:space="preserve"> </w:t>
      </w:r>
      <w:r>
        <w:tab/>
      </w:r>
      <w:r>
        <w:tab/>
      </w:r>
      <w:r>
        <w:tab/>
      </w:r>
      <w:r>
        <w:tab/>
      </w:r>
      <w:r>
        <w:rPr>
          <w:rFonts w:hint="cs"/>
          <w:b/>
          <w:bCs/>
          <w:rtl/>
        </w:rPr>
        <w:t>מאיר פרוש</w:t>
      </w:r>
      <w:r>
        <w:br/>
      </w:r>
      <w:r>
        <w:rPr>
          <w:rFonts w:hint="cs"/>
          <w:b/>
          <w:bCs/>
          <w:rtl/>
        </w:rPr>
        <w:t xml:space="preserve"> </w:t>
      </w:r>
      <w:r>
        <w:tab/>
      </w:r>
      <w:r>
        <w:tab/>
      </w:r>
      <w:r>
        <w:tab/>
      </w:r>
      <w:r>
        <w:tab/>
      </w:r>
      <w:r>
        <w:rPr>
          <w:rFonts w:hint="cs"/>
          <w:b/>
          <w:bCs/>
          <w:rtl/>
        </w:rPr>
        <w:t>אורלי לוי אבקסיס</w:t>
      </w:r>
      <w:r>
        <w:br/>
      </w:r>
      <w:r>
        <w:rPr>
          <w:rFonts w:hint="cs"/>
          <w:b/>
          <w:bCs/>
          <w:rtl/>
        </w:rPr>
        <w:t xml:space="preserve"> </w:t>
      </w:r>
      <w:r>
        <w:tab/>
      </w:r>
      <w:r>
        <w:tab/>
      </w:r>
      <w:r>
        <w:tab/>
      </w:r>
      <w:r>
        <w:tab/>
      </w:r>
      <w:r>
        <w:rPr>
          <w:rFonts w:hint="cs"/>
          <w:b/>
          <w:bCs/>
          <w:rtl/>
        </w:rPr>
        <w:t>מרדכי יוגב</w:t>
      </w:r>
      <w:r>
        <w:br/>
      </w:r>
      <w:r>
        <w:rPr>
          <w:rFonts w:hint="cs"/>
          <w:b/>
          <w:bCs/>
          <w:rtl/>
        </w:rPr>
        <w:t xml:space="preserve"> </w:t>
      </w:r>
      <w:r>
        <w:tab/>
      </w:r>
      <w:r>
        <w:tab/>
      </w:r>
      <w:r>
        <w:tab/>
      </w:r>
      <w:r>
        <w:tab/>
      </w:r>
      <w:r>
        <w:rPr>
          <w:rFonts w:hint="cs"/>
          <w:b/>
          <w:bCs/>
          <w:rtl/>
        </w:rPr>
        <w:t>עאידה תומא סלימאן</w:t>
      </w:r>
      <w:r>
        <w:br/>
      </w:r>
      <w:r>
        <w:rPr>
          <w:rFonts w:hint="cs"/>
          <w:b/>
          <w:bCs/>
          <w:rtl/>
        </w:rPr>
        <w:t xml:space="preserve"> </w:t>
      </w:r>
      <w:r>
        <w:tab/>
      </w:r>
      <w:r>
        <w:tab/>
      </w:r>
      <w:r>
        <w:tab/>
      </w:r>
      <w:r>
        <w:tab/>
      </w:r>
      <w:r>
        <w:rPr>
          <w:rFonts w:hint="cs"/>
          <w:b/>
          <w:bCs/>
          <w:rtl/>
        </w:rPr>
        <w:t>איתן כבל</w:t>
      </w:r>
      <w:r>
        <w:br/>
      </w:r>
      <w:r>
        <w:rPr>
          <w:rFonts w:hint="cs"/>
          <w:b/>
          <w:bCs/>
          <w:rtl/>
        </w:rPr>
        <w:t xml:space="preserve"> </w:t>
      </w:r>
      <w:r>
        <w:tab/>
      </w:r>
      <w:r>
        <w:tab/>
      </w:r>
      <w:r>
        <w:tab/>
      </w:r>
      <w:r>
        <w:tab/>
      </w:r>
      <w:r>
        <w:rPr>
          <w:rFonts w:hint="cs"/>
          <w:b/>
          <w:bCs/>
          <w:rtl/>
        </w:rPr>
        <w:t>יעל גרמן</w:t>
      </w:r>
      <w:r>
        <w:br/>
      </w:r>
      <w:r>
        <w:rPr>
          <w:rFonts w:hint="cs"/>
          <w:b/>
          <w:bCs/>
          <w:rtl/>
        </w:rPr>
        <w:t xml:space="preserve"> </w:t>
      </w:r>
      <w:r>
        <w:tab/>
      </w:r>
      <w:r>
        <w:tab/>
      </w:r>
      <w:r>
        <w:tab/>
      </w:r>
      <w:r>
        <w:tab/>
      </w:r>
      <w:r>
        <w:rPr>
          <w:rFonts w:hint="cs"/>
          <w:b/>
          <w:bCs/>
          <w:rtl/>
        </w:rPr>
        <w:t>אילן גילאון</w:t>
      </w:r>
      <w:r>
        <w:br/>
      </w:r>
      <w:r>
        <w:rPr>
          <w:rFonts w:hint="cs"/>
          <w:b/>
          <w:bCs/>
          <w:rtl/>
        </w:rPr>
        <w:t xml:space="preserve"> </w:t>
      </w:r>
      <w:r>
        <w:tab/>
      </w:r>
      <w:r>
        <w:tab/>
      </w:r>
      <w:r>
        <w:tab/>
      </w:r>
      <w:r>
        <w:tab/>
      </w:r>
      <w:r>
        <w:rPr>
          <w:rFonts w:hint="cs"/>
          <w:b/>
          <w:bCs/>
          <w:rtl/>
        </w:rPr>
        <w:t>דב חנין</w:t>
      </w:r>
      <w:r>
        <w:br/>
      </w:r>
      <w:r>
        <w:rPr>
          <w:rFonts w:hint="cs"/>
          <w:b/>
          <w:bCs/>
          <w:rtl/>
        </w:rPr>
        <w:t xml:space="preserve"> </w:t>
      </w:r>
      <w:r>
        <w:tab/>
      </w:r>
      <w:r>
        <w:tab/>
      </w:r>
      <w:r>
        <w:tab/>
      </w:r>
      <w:r>
        <w:tab/>
      </w:r>
      <w:r>
        <w:rPr>
          <w:rFonts w:hint="cs"/>
          <w:b/>
          <w:bCs/>
          <w:rtl/>
        </w:rPr>
        <w:t>סופה לנדבר</w:t>
      </w:r>
      <w:r>
        <w:br/>
      </w:r>
      <w:r>
        <w:rPr>
          <w:rFonts w:hint="cs"/>
          <w:b/>
          <w:bCs/>
          <w:rtl/>
        </w:rPr>
        <w:t xml:space="preserve"> </w:t>
      </w:r>
      <w:r>
        <w:tab/>
      </w:r>
      <w:r>
        <w:tab/>
      </w:r>
      <w:r>
        <w:tab/>
      </w:r>
      <w:r>
        <w:tab/>
      </w:r>
      <w:r>
        <w:rPr>
          <w:rFonts w:hint="cs"/>
          <w:b/>
          <w:bCs/>
          <w:rtl/>
        </w:rPr>
        <w:t>דניאל עטר</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יוסי יונה</w:t>
      </w:r>
      <w:r>
        <w:br/>
      </w:r>
      <w:r>
        <w:rPr>
          <w:rFonts w:hint="cs"/>
          <w:b/>
          <w:bCs/>
          <w:rtl/>
        </w:rPr>
        <w:t xml:space="preserve"> </w:t>
      </w:r>
      <w:r>
        <w:tab/>
      </w:r>
      <w:r>
        <w:tab/>
      </w:r>
      <w:r>
        <w:tab/>
      </w:r>
      <w:r>
        <w:tab/>
      </w:r>
      <w:r>
        <w:rPr>
          <w:rFonts w:hint="cs"/>
          <w:b/>
          <w:bCs/>
          <w:rtl/>
        </w:rPr>
        <w:t>אראל מרגלית</w:t>
      </w:r>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יחיאל חיליק בר</w:t>
      </w:r>
      <w:r>
        <w:br/>
      </w:r>
      <w:r>
        <w:rPr>
          <w:rFonts w:hint="cs"/>
          <w:b/>
          <w:bCs/>
          <w:rtl/>
        </w:rPr>
        <w:t xml:space="preserve"> </w:t>
      </w:r>
      <w:r>
        <w:tab/>
      </w:r>
      <w:r>
        <w:tab/>
      </w:r>
      <w:r>
        <w:tab/>
      </w:r>
      <w:r>
        <w:tab/>
      </w:r>
      <w:r>
        <w:rPr>
          <w:rFonts w:hint="cs"/>
          <w:b/>
          <w:bCs/>
          <w:rtl/>
        </w:rPr>
        <w:t>מיכל בירן</w:t>
      </w:r>
      <w:r>
        <w:br/>
      </w:r>
      <w:r>
        <w:rPr>
          <w:rFonts w:hint="cs"/>
          <w:b/>
          <w:bCs/>
          <w:rtl/>
        </w:rPr>
        <w:t xml:space="preserve"> </w:t>
      </w:r>
      <w:r>
        <w:tab/>
      </w:r>
      <w:r>
        <w:tab/>
      </w:r>
      <w:r>
        <w:tab/>
      </w:r>
      <w:r>
        <w:tab/>
      </w:r>
      <w:r>
        <w:rPr>
          <w:rFonts w:hint="cs"/>
          <w:b/>
          <w:bCs/>
          <w:rtl/>
        </w:rPr>
        <w:t>יעקב פרי</w:t>
      </w:r>
      <w:r>
        <w:br/>
      </w:r>
      <w:r>
        <w:rPr>
          <w:rFonts w:hint="cs"/>
          <w:b/>
          <w:bCs/>
          <w:rtl/>
        </w:rPr>
        <w:t xml:space="preserve"> </w:t>
      </w:r>
      <w:r>
        <w:tab/>
      </w:r>
      <w:r>
        <w:tab/>
      </w:r>
      <w:r>
        <w:tab/>
      </w:r>
      <w:r>
        <w:tab/>
      </w:r>
      <w:r>
        <w:rPr>
          <w:rFonts w:hint="cs"/>
          <w:b/>
          <w:bCs/>
          <w:rtl/>
        </w:rPr>
        <w:t>זוהיר בהלול</w:t>
      </w:r>
      <w:r>
        <w:br/>
      </w:r>
      <w:r>
        <w:rPr>
          <w:rFonts w:hint="cs"/>
          <w:b/>
          <w:bCs/>
          <w:rtl/>
        </w:rPr>
        <w:t xml:space="preserve"> </w:t>
      </w:r>
      <w:r>
        <w:tab/>
      </w:r>
      <w:r>
        <w:tab/>
      </w:r>
      <w:r>
        <w:tab/>
      </w:r>
      <w:r>
        <w:tab/>
      </w:r>
      <w:r>
        <w:rPr>
          <w:rFonts w:hint="cs"/>
          <w:b/>
          <w:bCs/>
          <w:rtl/>
        </w:rPr>
        <w:t>רויטל סויד</w:t>
      </w:r>
      <w:r>
        <w:br/>
      </w:r>
      <w:r>
        <w:rPr>
          <w:rFonts w:hint="cs"/>
          <w:b/>
          <w:bCs/>
          <w:rtl/>
        </w:rPr>
        <w:t xml:space="preserve"> </w:t>
      </w:r>
      <w:r>
        <w:tab/>
      </w:r>
      <w:r>
        <w:tab/>
      </w:r>
      <w:r>
        <w:tab/>
      </w:r>
      <w:r>
        <w:tab/>
      </w:r>
      <w:r>
        <w:rPr>
          <w:rFonts w:hint="cs"/>
          <w:b/>
          <w:bCs/>
          <w:rtl/>
        </w:rPr>
        <w:t>מנואל טרכטנברג</w:t>
      </w:r>
      <w:r>
        <w:br/>
      </w:r>
      <w:r>
        <w:rPr>
          <w:rFonts w:hint="cs"/>
          <w:b/>
          <w:bCs/>
          <w:rtl/>
        </w:rPr>
        <w:t xml:space="preserve"> </w:t>
      </w:r>
      <w:r>
        <w:tab/>
      </w:r>
      <w:r>
        <w:tab/>
      </w:r>
      <w:r>
        <w:tab/>
      </w:r>
      <w:r>
        <w:tab/>
      </w:r>
      <w:r>
        <w:rPr>
          <w:rFonts w:hint="cs"/>
          <w:b/>
          <w:bCs/>
          <w:rtl/>
        </w:rPr>
        <w:t>מיקי רוזנטל</w:t>
      </w:r>
      <w:r>
        <w:br/>
      </w:r>
      <w:r>
        <w:rPr>
          <w:rFonts w:hint="cs"/>
          <w:b/>
          <w:bCs/>
          <w:rtl/>
        </w:rPr>
        <w:t xml:space="preserve"> </w:t>
      </w:r>
      <w:r>
        <w:tab/>
      </w:r>
      <w:r>
        <w:tab/>
      </w:r>
      <w:r>
        <w:tab/>
      </w:r>
      <w:r>
        <w:tab/>
      </w:r>
      <w:r>
        <w:rPr>
          <w:rFonts w:hint="cs"/>
          <w:b/>
          <w:bCs/>
          <w:rtl/>
        </w:rPr>
        <w:t>יואל חסון</w:t>
      </w:r>
      <w:r>
        <w:br/>
      </w:r>
      <w:r>
        <w:rPr>
          <w:rFonts w:hint="cs"/>
          <w:b/>
          <w:bCs/>
          <w:rtl/>
        </w:rPr>
        <w:t xml:space="preserve"> </w:t>
      </w:r>
      <w:r>
        <w:tab/>
      </w:r>
      <w:r>
        <w:tab/>
      </w:r>
      <w:r>
        <w:tab/>
      </w:r>
      <w:r>
        <w:tab/>
      </w:r>
      <w:r>
        <w:rPr>
          <w:rFonts w:hint="cs"/>
          <w:b/>
          <w:bCs/>
          <w:rtl/>
        </w:rPr>
        <w:t>חנין זועבי</w:t>
      </w:r>
      <w:r>
        <w:br/>
      </w:r>
      <w:r>
        <w:rPr>
          <w:rFonts w:hint="cs"/>
          <w:b/>
          <w:bCs/>
          <w:rtl/>
        </w:rPr>
        <w:t xml:space="preserve"> </w:t>
      </w:r>
      <w:r>
        <w:tab/>
      </w:r>
      <w:r>
        <w:tab/>
      </w:r>
      <w:r>
        <w:tab/>
      </w:r>
      <w:r>
        <w:tab/>
      </w:r>
      <w:r>
        <w:rPr>
          <w:rFonts w:hint="cs"/>
          <w:b/>
          <w:bCs/>
          <w:rtl/>
        </w:rPr>
        <w:t>חמד עמאר</w:t>
      </w:r>
      <w:r>
        <w:br/>
      </w:r>
      <w:r>
        <w:rPr>
          <w:rFonts w:hint="cs"/>
          <w:b/>
          <w:bCs/>
          <w:rtl/>
        </w:rPr>
        <w:t xml:space="preserve"> </w:t>
      </w:r>
      <w:r>
        <w:tab/>
      </w:r>
      <w:r>
        <w:tab/>
      </w:r>
      <w:r>
        <w:tab/>
      </w:r>
      <w:r>
        <w:tab/>
      </w:r>
      <w:r>
        <w:rPr>
          <w:rFonts w:hint="cs"/>
          <w:b/>
          <w:bCs/>
          <w:rtl/>
        </w:rPr>
        <w:t>רוברט אילטוב</w:t>
      </w:r>
      <w:r>
        <w:br/>
      </w:r>
      <w:r>
        <w:rPr>
          <w:rFonts w:hint="cs"/>
          <w:b/>
          <w:bCs/>
          <w:rtl/>
        </w:rPr>
        <w:t xml:space="preserve"> </w:t>
      </w:r>
      <w:r>
        <w:tab/>
      </w:r>
      <w:r>
        <w:tab/>
      </w:r>
      <w:r>
        <w:tab/>
      </w:r>
      <w:r>
        <w:tab/>
      </w:r>
      <w:r>
        <w:rPr>
          <w:rFonts w:hint="cs"/>
          <w:b/>
          <w:bCs/>
          <w:rtl/>
        </w:rPr>
        <w:t>שי פירון</w:t>
      </w:r>
      <w:bookmarkEnd w:id="3"/>
    </w:p>
    <w:p w14:paraId="7F6961AA" w14:textId="77777777" w:rsidR="00E13C27" w:rsidRPr="00CF1AA2" w:rsidRDefault="007D585A" w:rsidP="00CF1AA2">
      <w:pPr>
        <w:pStyle w:val="David"/>
        <w:ind w:left="3544"/>
        <w:rPr>
          <w:b/>
          <w:bCs/>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7F6961AB" w14:textId="1A02760E"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14="http://schemas.microsoft.com/office/drawing/2010/main" xmlns:a="http://schemas.openxmlformats.org/drawingml/2006/main">
            <w:pict>
              <v:polyline id="Freeform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9,27" o:spid="_x0000_s1026" filled="f" points=".1pt,5.1pt,305.55pt,3.75pt" w14:anchorId="21D28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r>
        <w:rPr>
          <w:rFonts w:hint="cs"/>
          <w:rtl/>
        </w:rPr>
        <w:t>פ/971/20</w:t>
      </w:r>
      <w:bookmarkEnd w:id="6"/>
      <w:r w:rsidR="00E13C27" w:rsidRPr="00E06736">
        <w:rPr>
          <w:rFonts w:hint="cs"/>
          <w:rtl/>
        </w:rPr>
        <w:tab/>
      </w:r>
      <w:r w:rsidR="00E13C27" w:rsidRPr="00E06736">
        <w:rPr>
          <w:rFonts w:hint="cs"/>
          <w:rtl/>
        </w:rPr>
        <w:tab/>
      </w:r>
      <w:r w:rsidR="00E13C27" w:rsidRPr="00E06736">
        <w:rPr>
          <w:rFonts w:hint="cs"/>
          <w:rtl/>
        </w:rPr>
        <w:tab/>
      </w:r>
    </w:p>
    <w:p w14:paraId="12064E10" w14:textId="77777777" w:rsidR="00C371BD" w:rsidRDefault="00C371BD" w:rsidP="00C371BD">
      <w:pPr>
        <w:pStyle w:val="HeadHatzaotHok"/>
        <w:spacing w:line="240" w:lineRule="auto"/>
        <w:rPr>
          <w:rtl/>
        </w:rPr>
      </w:pPr>
      <w:bookmarkStart w:id="7" w:name="LGS_Subject"/>
      <w:r>
        <w:rPr>
          <w:rFonts w:hint="cs"/>
          <w:rtl/>
        </w:rPr>
        <w:t>הצעת חוק למניעת התעמרות בעבודה, התשע"ה</w:t>
      </w:r>
      <w:r>
        <w:rPr>
          <w:rFonts w:hint="eastAsia"/>
          <w:rtl/>
        </w:rPr>
        <w:t>–</w:t>
      </w:r>
      <w:r>
        <w:rPr>
          <w:rFonts w:hint="cs"/>
          <w:rtl/>
        </w:rPr>
        <w:t xml:space="preserve">2015 </w:t>
      </w:r>
    </w:p>
    <w:p w14:paraId="16ED7835" w14:textId="77777777" w:rsidR="00C371BD" w:rsidRDefault="00C371BD" w:rsidP="00C371BD">
      <w:pPr>
        <w:pStyle w:val="HeadHatzaotHok"/>
        <w:spacing w:line="240" w:lineRule="auto"/>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C371BD" w14:paraId="72F70D05" w14:textId="77777777" w:rsidTr="009506AF">
        <w:trPr>
          <w:cantSplit/>
          <w:trHeight w:val="60"/>
        </w:trPr>
        <w:tc>
          <w:tcPr>
            <w:tcW w:w="1871" w:type="dxa"/>
          </w:tcPr>
          <w:p w14:paraId="2F294C2B" w14:textId="77777777" w:rsidR="00C371BD" w:rsidRDefault="00C371BD" w:rsidP="009506AF">
            <w:pPr>
              <w:pStyle w:val="TableSideHeading"/>
              <w:keepLines w:val="0"/>
            </w:pPr>
            <w:r w:rsidRPr="00356E38">
              <w:rPr>
                <w:sz w:val="26"/>
                <w:rtl/>
              </w:rPr>
              <w:t>מטרת</w:t>
            </w:r>
            <w:r w:rsidRPr="00356E38">
              <w:rPr>
                <w:rFonts w:hint="cs"/>
                <w:sz w:val="26"/>
                <w:rtl/>
              </w:rPr>
              <w:t xml:space="preserve"> החוק</w:t>
            </w:r>
          </w:p>
        </w:tc>
        <w:tc>
          <w:tcPr>
            <w:tcW w:w="624" w:type="dxa"/>
          </w:tcPr>
          <w:p w14:paraId="5E5BC8F6" w14:textId="77777777" w:rsidR="00C371BD" w:rsidRDefault="00C371BD" w:rsidP="009506AF">
            <w:pPr>
              <w:pStyle w:val="TableText"/>
              <w:keepLines w:val="0"/>
            </w:pPr>
            <w:r w:rsidRPr="00356E38">
              <w:rPr>
                <w:sz w:val="26"/>
                <w:rtl/>
              </w:rPr>
              <w:t>1.</w:t>
            </w:r>
          </w:p>
        </w:tc>
        <w:tc>
          <w:tcPr>
            <w:tcW w:w="7146" w:type="dxa"/>
            <w:gridSpan w:val="2"/>
          </w:tcPr>
          <w:p w14:paraId="0239802E" w14:textId="17679AD6" w:rsidR="00C371BD" w:rsidRPr="00C34DE2" w:rsidRDefault="00C371BD" w:rsidP="008964F7">
            <w:pPr>
              <w:pStyle w:val="TableBlock"/>
              <w:keepLines w:val="0"/>
            </w:pPr>
            <w:r w:rsidRPr="00356E38">
              <w:rPr>
                <w:rFonts w:eastAsia="Times New Roman"/>
                <w:color w:val="auto"/>
                <w:sz w:val="26"/>
                <w:rtl/>
                <w:lang w:eastAsia="en-US"/>
              </w:rPr>
              <w:t>חוק זה מטרתו לאסור התעמ</w:t>
            </w:r>
            <w:r w:rsidRPr="003071DA">
              <w:rPr>
                <w:rFonts w:eastAsia="Times New Roman"/>
                <w:color w:val="auto"/>
                <w:sz w:val="26"/>
                <w:rtl/>
                <w:lang w:eastAsia="en-US"/>
              </w:rPr>
              <w:t xml:space="preserve">רות </w:t>
            </w:r>
            <w:r w:rsidRPr="003071DA">
              <w:rPr>
                <w:rFonts w:eastAsia="Times New Roman" w:hint="cs"/>
                <w:color w:val="auto"/>
                <w:sz w:val="26"/>
                <w:rtl/>
                <w:lang w:eastAsia="en-US"/>
              </w:rPr>
              <w:t>ב</w:t>
            </w:r>
            <w:r w:rsidRPr="003071DA">
              <w:rPr>
                <w:rFonts w:eastAsia="Times New Roman"/>
                <w:color w:val="auto"/>
                <w:sz w:val="26"/>
                <w:rtl/>
                <w:lang w:eastAsia="en-US"/>
              </w:rPr>
              <w:t xml:space="preserve">עבודה </w:t>
            </w:r>
            <w:r w:rsidRPr="00DD663E">
              <w:rPr>
                <w:rFonts w:hint="eastAsia"/>
                <w:rtl/>
              </w:rPr>
              <w:t>בשירות</w:t>
            </w:r>
            <w:r w:rsidRPr="003071DA">
              <w:rPr>
                <w:rtl/>
              </w:rPr>
              <w:t xml:space="preserve"> </w:t>
            </w:r>
            <w:r w:rsidRPr="003071DA">
              <w:rPr>
                <w:rFonts w:hint="eastAsia"/>
                <w:rtl/>
              </w:rPr>
              <w:t>או</w:t>
            </w:r>
            <w:r w:rsidRPr="003071DA">
              <w:rPr>
                <w:rtl/>
              </w:rPr>
              <w:t xml:space="preserve"> </w:t>
            </w:r>
            <w:r w:rsidRPr="003071DA">
              <w:rPr>
                <w:rFonts w:hint="eastAsia"/>
                <w:rtl/>
              </w:rPr>
              <w:t>במוסד</w:t>
            </w:r>
            <w:r w:rsidRPr="003071DA">
              <w:rPr>
                <w:rtl/>
              </w:rPr>
              <w:t xml:space="preserve"> </w:t>
            </w:r>
            <w:r w:rsidRPr="003071DA">
              <w:rPr>
                <w:rFonts w:hint="eastAsia"/>
                <w:rtl/>
              </w:rPr>
              <w:t>להשכלה</w:t>
            </w:r>
            <w:r w:rsidRPr="003071DA">
              <w:rPr>
                <w:rtl/>
              </w:rPr>
              <w:t xml:space="preserve"> </w:t>
            </w:r>
            <w:r w:rsidRPr="003071DA">
              <w:rPr>
                <w:rFonts w:hint="eastAsia"/>
                <w:rtl/>
              </w:rPr>
              <w:t>לבוגרים</w:t>
            </w:r>
            <w:r w:rsidRPr="003071DA">
              <w:rPr>
                <w:rFonts w:eastAsia="Times New Roman"/>
                <w:color w:val="auto"/>
                <w:sz w:val="26"/>
                <w:rtl/>
                <w:lang w:eastAsia="en-US"/>
              </w:rPr>
              <w:t>, כדי להגן על כבוד</w:t>
            </w:r>
            <w:r>
              <w:rPr>
                <w:rFonts w:eastAsia="Times New Roman" w:hint="cs"/>
                <w:color w:val="auto"/>
                <w:sz w:val="26"/>
                <w:rtl/>
                <w:lang w:eastAsia="en-US"/>
              </w:rPr>
              <w:t xml:space="preserve"> </w:t>
            </w:r>
            <w:r w:rsidR="008964F7">
              <w:rPr>
                <w:rFonts w:eastAsia="Times New Roman" w:hint="cs"/>
                <w:color w:val="auto"/>
                <w:sz w:val="26"/>
                <w:rtl/>
                <w:lang w:eastAsia="en-US"/>
              </w:rPr>
              <w:t>ה</w:t>
            </w:r>
            <w:r w:rsidRPr="00356E38">
              <w:rPr>
                <w:rFonts w:eastAsia="Times New Roman"/>
                <w:color w:val="auto"/>
                <w:sz w:val="26"/>
                <w:rtl/>
                <w:lang w:eastAsia="en-US"/>
              </w:rPr>
              <w:t xml:space="preserve">אדם וחירותו, על רווחתו ועל חופש העיסוק. </w:t>
            </w:r>
          </w:p>
        </w:tc>
      </w:tr>
      <w:tr w:rsidR="00C371BD" w14:paraId="679E0056" w14:textId="77777777" w:rsidTr="009506AF">
        <w:trPr>
          <w:cantSplit/>
          <w:trHeight w:val="60"/>
        </w:trPr>
        <w:tc>
          <w:tcPr>
            <w:tcW w:w="1871" w:type="dxa"/>
          </w:tcPr>
          <w:p w14:paraId="0ABB6E63" w14:textId="77777777" w:rsidR="00C371BD" w:rsidRDefault="00C371BD" w:rsidP="009506AF">
            <w:pPr>
              <w:pStyle w:val="TableSideHeading"/>
              <w:keepLines w:val="0"/>
            </w:pPr>
            <w:r w:rsidRPr="00356E38">
              <w:rPr>
                <w:sz w:val="26"/>
                <w:rtl/>
              </w:rPr>
              <w:lastRenderedPageBreak/>
              <w:t>הגדרות</w:t>
            </w:r>
          </w:p>
        </w:tc>
        <w:tc>
          <w:tcPr>
            <w:tcW w:w="624" w:type="dxa"/>
          </w:tcPr>
          <w:p w14:paraId="53866FDB" w14:textId="77777777" w:rsidR="00C371BD" w:rsidRDefault="00C371BD" w:rsidP="009506AF">
            <w:pPr>
              <w:pStyle w:val="TableText"/>
              <w:keepLines w:val="0"/>
            </w:pPr>
            <w:r w:rsidRPr="00356E38">
              <w:rPr>
                <w:sz w:val="26"/>
                <w:rtl/>
              </w:rPr>
              <w:t>2.</w:t>
            </w:r>
          </w:p>
        </w:tc>
        <w:tc>
          <w:tcPr>
            <w:tcW w:w="7146" w:type="dxa"/>
            <w:gridSpan w:val="2"/>
          </w:tcPr>
          <w:p w14:paraId="677DFE9F" w14:textId="77777777" w:rsidR="00C371BD" w:rsidRPr="00C34DE2" w:rsidRDefault="00C371BD" w:rsidP="009506AF">
            <w:pPr>
              <w:pStyle w:val="TableBlock"/>
              <w:keepLines w:val="0"/>
            </w:pPr>
            <w:r w:rsidRPr="00356E38">
              <w:rPr>
                <w:rFonts w:hint="cs"/>
                <w:sz w:val="26"/>
                <w:rtl/>
              </w:rPr>
              <w:t>בחוק</w:t>
            </w:r>
            <w:r w:rsidRPr="00356E38">
              <w:rPr>
                <w:sz w:val="26"/>
                <w:rtl/>
              </w:rPr>
              <w:t xml:space="preserve"> זה –</w:t>
            </w:r>
          </w:p>
        </w:tc>
      </w:tr>
      <w:tr w:rsidR="00C371BD" w14:paraId="5C5A2A27" w14:textId="77777777" w:rsidTr="009506AF">
        <w:trPr>
          <w:cantSplit/>
          <w:trHeight w:val="60"/>
        </w:trPr>
        <w:tc>
          <w:tcPr>
            <w:tcW w:w="1871" w:type="dxa"/>
          </w:tcPr>
          <w:p w14:paraId="337FD6A2" w14:textId="77777777" w:rsidR="00C371BD" w:rsidRDefault="00C371BD" w:rsidP="009506AF">
            <w:pPr>
              <w:pStyle w:val="TableSideHeading"/>
              <w:keepLines w:val="0"/>
            </w:pPr>
          </w:p>
        </w:tc>
        <w:tc>
          <w:tcPr>
            <w:tcW w:w="624" w:type="dxa"/>
          </w:tcPr>
          <w:p w14:paraId="4A59D433" w14:textId="77777777" w:rsidR="00C371BD" w:rsidRDefault="00C371BD" w:rsidP="009506AF">
            <w:pPr>
              <w:pStyle w:val="TableText"/>
              <w:keepLines w:val="0"/>
            </w:pPr>
          </w:p>
        </w:tc>
        <w:tc>
          <w:tcPr>
            <w:tcW w:w="7146" w:type="dxa"/>
            <w:gridSpan w:val="2"/>
          </w:tcPr>
          <w:p w14:paraId="732E9013" w14:textId="77777777" w:rsidR="00C371BD" w:rsidRPr="005D5794" w:rsidRDefault="00C371BD" w:rsidP="009506AF">
            <w:pPr>
              <w:pStyle w:val="TableBlockOutdent"/>
            </w:pPr>
            <w:r w:rsidRPr="003071DA">
              <w:rPr>
                <w:rtl/>
              </w:rPr>
              <w:t xml:space="preserve">"התייחסות" – </w:t>
            </w:r>
            <w:r w:rsidRPr="003071DA">
              <w:rPr>
                <w:rFonts w:hint="eastAsia"/>
                <w:rtl/>
              </w:rPr>
              <w:t>בכתב</w:t>
            </w:r>
            <w:r w:rsidRPr="003071DA">
              <w:rPr>
                <w:rtl/>
              </w:rPr>
              <w:t xml:space="preserve">, בעל פה, באמצעות מוצג חזותי או שמיעתי, לרבות באמצעות מחשב או חומר מחשב, או בהתנהגות; </w:t>
            </w:r>
          </w:p>
        </w:tc>
      </w:tr>
      <w:tr w:rsidR="00C371BD" w14:paraId="6571D21C" w14:textId="77777777" w:rsidTr="009506AF">
        <w:trPr>
          <w:cantSplit/>
          <w:trHeight w:val="60"/>
        </w:trPr>
        <w:tc>
          <w:tcPr>
            <w:tcW w:w="1871" w:type="dxa"/>
          </w:tcPr>
          <w:p w14:paraId="0A1000C0" w14:textId="77777777" w:rsidR="00C371BD" w:rsidRDefault="00C371BD" w:rsidP="009506AF">
            <w:pPr>
              <w:pStyle w:val="TableSideHeading"/>
              <w:keepLines w:val="0"/>
            </w:pPr>
          </w:p>
        </w:tc>
        <w:tc>
          <w:tcPr>
            <w:tcW w:w="624" w:type="dxa"/>
          </w:tcPr>
          <w:p w14:paraId="22F96C6A" w14:textId="77777777" w:rsidR="00C371BD" w:rsidRDefault="00C371BD" w:rsidP="009506AF">
            <w:pPr>
              <w:pStyle w:val="TableText"/>
              <w:keepLines w:val="0"/>
            </w:pPr>
          </w:p>
        </w:tc>
        <w:tc>
          <w:tcPr>
            <w:tcW w:w="7146" w:type="dxa"/>
            <w:gridSpan w:val="2"/>
          </w:tcPr>
          <w:p w14:paraId="55C0EDDB" w14:textId="77777777" w:rsidR="00C371BD" w:rsidRPr="005D5794" w:rsidRDefault="00C371BD" w:rsidP="009506AF">
            <w:pPr>
              <w:pStyle w:val="TableBlockOutdent"/>
            </w:pPr>
            <w:r w:rsidRPr="003071DA">
              <w:rPr>
                <w:rtl/>
              </w:rPr>
              <w:t xml:space="preserve">"כוחות הביטחון" – צבא הגנה לישראל, משטרת ישראל, שירות בתי הסוהר וארגוני הביטחון האחרים של המדינה; </w:t>
            </w:r>
          </w:p>
        </w:tc>
      </w:tr>
      <w:tr w:rsidR="00C371BD" w14:paraId="44F4A47F" w14:textId="77777777" w:rsidTr="009506AF">
        <w:trPr>
          <w:cantSplit/>
          <w:trHeight w:val="60"/>
        </w:trPr>
        <w:tc>
          <w:tcPr>
            <w:tcW w:w="1871" w:type="dxa"/>
          </w:tcPr>
          <w:p w14:paraId="5A96570F" w14:textId="77777777" w:rsidR="00C371BD" w:rsidRDefault="00C371BD" w:rsidP="009506AF">
            <w:pPr>
              <w:pStyle w:val="TableSideHeading"/>
              <w:keepLines w:val="0"/>
            </w:pPr>
          </w:p>
        </w:tc>
        <w:tc>
          <w:tcPr>
            <w:tcW w:w="624" w:type="dxa"/>
          </w:tcPr>
          <w:p w14:paraId="5496C0F3" w14:textId="77777777" w:rsidR="00C371BD" w:rsidRDefault="00C371BD" w:rsidP="009506AF">
            <w:pPr>
              <w:pStyle w:val="TableText"/>
              <w:keepLines w:val="0"/>
            </w:pPr>
          </w:p>
        </w:tc>
        <w:tc>
          <w:tcPr>
            <w:tcW w:w="7146" w:type="dxa"/>
            <w:gridSpan w:val="2"/>
          </w:tcPr>
          <w:p w14:paraId="367516B3" w14:textId="36DC0AA2" w:rsidR="00C371BD" w:rsidRPr="005D5794" w:rsidRDefault="00C371BD" w:rsidP="009506AF">
            <w:pPr>
              <w:pStyle w:val="TableBlockOutdent"/>
            </w:pPr>
            <w:r w:rsidRPr="003071DA">
              <w:rPr>
                <w:rtl/>
              </w:rPr>
              <w:t>"מוסד להשכלה לבוגרים" – כהגדרתו בסעיף 3(א)(6)(ה) לחוק למניעת הטרדה מינית, התשנ"ח</w:t>
            </w:r>
            <w:r>
              <w:rPr>
                <w:rFonts w:hint="eastAsia"/>
                <w:rtl/>
              </w:rPr>
              <w:t>–</w:t>
            </w:r>
            <w:r w:rsidRPr="003071DA">
              <w:rPr>
                <w:rtl/>
              </w:rPr>
              <w:t>1998</w:t>
            </w:r>
            <w:r w:rsidR="00200EAA">
              <w:rPr>
                <w:rStyle w:val="a5"/>
                <w:rtl/>
              </w:rPr>
              <w:footnoteReference w:id="2"/>
            </w:r>
            <w:r w:rsidRPr="003071DA">
              <w:rPr>
                <w:rtl/>
              </w:rPr>
              <w:t xml:space="preserve">; </w:t>
            </w:r>
          </w:p>
        </w:tc>
      </w:tr>
      <w:tr w:rsidR="00C371BD" w14:paraId="442B9D93" w14:textId="77777777" w:rsidTr="009506AF">
        <w:trPr>
          <w:cantSplit/>
          <w:trHeight w:val="60"/>
        </w:trPr>
        <w:tc>
          <w:tcPr>
            <w:tcW w:w="1871" w:type="dxa"/>
          </w:tcPr>
          <w:p w14:paraId="7857834F" w14:textId="77777777" w:rsidR="00C371BD" w:rsidRDefault="00C371BD" w:rsidP="009506AF">
            <w:pPr>
              <w:pStyle w:val="TableSideHeading"/>
              <w:keepLines w:val="0"/>
            </w:pPr>
          </w:p>
        </w:tc>
        <w:tc>
          <w:tcPr>
            <w:tcW w:w="624" w:type="dxa"/>
          </w:tcPr>
          <w:p w14:paraId="50557279" w14:textId="77777777" w:rsidR="00C371BD" w:rsidRDefault="00C371BD" w:rsidP="009506AF">
            <w:pPr>
              <w:pStyle w:val="TableText"/>
              <w:keepLines w:val="0"/>
            </w:pPr>
          </w:p>
        </w:tc>
        <w:tc>
          <w:tcPr>
            <w:tcW w:w="7146" w:type="dxa"/>
            <w:gridSpan w:val="2"/>
          </w:tcPr>
          <w:p w14:paraId="791560B3" w14:textId="4EB03F11" w:rsidR="00C371BD" w:rsidRPr="005D5794" w:rsidRDefault="00736B3A" w:rsidP="009506AF">
            <w:pPr>
              <w:pStyle w:val="TableBlockOutdent"/>
              <w:rPr>
                <w:rtl/>
              </w:rPr>
            </w:pPr>
            <w:r>
              <w:rPr>
                <w:rFonts w:hint="cs"/>
                <w:rtl/>
              </w:rPr>
              <w:t>"מזמין שירות" ו</w:t>
            </w:r>
            <w:r w:rsidR="00C371BD">
              <w:rPr>
                <w:rFonts w:hint="cs"/>
                <w:rtl/>
              </w:rPr>
              <w:t>"קבלן שירות" – כהגדרתם בסעיף 20א(ד) לחוק שעות עבודה ומנוחה, התשי"א–1951</w:t>
            </w:r>
            <w:r w:rsidR="00C371BD">
              <w:rPr>
                <w:rStyle w:val="a5"/>
                <w:rtl/>
              </w:rPr>
              <w:footnoteReference w:id="3"/>
            </w:r>
            <w:r w:rsidR="00C371BD">
              <w:rPr>
                <w:rFonts w:hint="cs"/>
                <w:rtl/>
              </w:rPr>
              <w:t>;</w:t>
            </w:r>
          </w:p>
        </w:tc>
      </w:tr>
      <w:tr w:rsidR="00C371BD" w14:paraId="6E6B3D3A" w14:textId="77777777" w:rsidTr="009506AF">
        <w:trPr>
          <w:cantSplit/>
          <w:trHeight w:val="60"/>
        </w:trPr>
        <w:tc>
          <w:tcPr>
            <w:tcW w:w="1871" w:type="dxa"/>
          </w:tcPr>
          <w:p w14:paraId="5848F57B" w14:textId="77777777" w:rsidR="00C371BD" w:rsidRDefault="00C371BD" w:rsidP="009506AF">
            <w:pPr>
              <w:pStyle w:val="TableSideHeading"/>
              <w:keepLines w:val="0"/>
            </w:pPr>
          </w:p>
        </w:tc>
        <w:tc>
          <w:tcPr>
            <w:tcW w:w="624" w:type="dxa"/>
          </w:tcPr>
          <w:p w14:paraId="01FE4ACD" w14:textId="77777777" w:rsidR="00C371BD" w:rsidRDefault="00C371BD" w:rsidP="009506AF">
            <w:pPr>
              <w:pStyle w:val="TableText"/>
              <w:keepLines w:val="0"/>
            </w:pPr>
          </w:p>
        </w:tc>
        <w:tc>
          <w:tcPr>
            <w:tcW w:w="7146" w:type="dxa"/>
            <w:gridSpan w:val="2"/>
          </w:tcPr>
          <w:p w14:paraId="13884928" w14:textId="77777777" w:rsidR="00C371BD" w:rsidRPr="0079551F" w:rsidRDefault="00C371BD" w:rsidP="009506AF">
            <w:pPr>
              <w:pStyle w:val="TableBlockOutdent"/>
            </w:pPr>
            <w:r w:rsidRPr="003071DA">
              <w:rPr>
                <w:rtl/>
              </w:rPr>
              <w:t>"מחשב" ו"חומר מחשב" – כהגדרתם בחוק המחשבים, התשנ"ה</w:t>
            </w:r>
            <w:r>
              <w:rPr>
                <w:rFonts w:hint="eastAsia"/>
                <w:rtl/>
              </w:rPr>
              <w:t>–</w:t>
            </w:r>
            <w:r w:rsidRPr="003071DA">
              <w:rPr>
                <w:rtl/>
              </w:rPr>
              <w:t>1995</w:t>
            </w:r>
            <w:r>
              <w:rPr>
                <w:rStyle w:val="a5"/>
                <w:rtl/>
              </w:rPr>
              <w:footnoteReference w:id="4"/>
            </w:r>
            <w:r w:rsidRPr="003071DA">
              <w:rPr>
                <w:rtl/>
              </w:rPr>
              <w:t xml:space="preserve">; </w:t>
            </w:r>
          </w:p>
        </w:tc>
      </w:tr>
      <w:tr w:rsidR="00C371BD" w14:paraId="14E80736" w14:textId="77777777" w:rsidTr="009506AF">
        <w:trPr>
          <w:cantSplit/>
          <w:trHeight w:val="60"/>
        </w:trPr>
        <w:tc>
          <w:tcPr>
            <w:tcW w:w="1871" w:type="dxa"/>
          </w:tcPr>
          <w:p w14:paraId="2318C5AB" w14:textId="77777777" w:rsidR="00C371BD" w:rsidRDefault="00C371BD" w:rsidP="009506AF">
            <w:pPr>
              <w:pStyle w:val="TableSideHeading"/>
              <w:keepLines w:val="0"/>
            </w:pPr>
          </w:p>
        </w:tc>
        <w:tc>
          <w:tcPr>
            <w:tcW w:w="624" w:type="dxa"/>
          </w:tcPr>
          <w:p w14:paraId="086404AB" w14:textId="77777777" w:rsidR="00C371BD" w:rsidRDefault="00C371BD" w:rsidP="009506AF">
            <w:pPr>
              <w:pStyle w:val="TableText"/>
              <w:keepLines w:val="0"/>
            </w:pPr>
          </w:p>
        </w:tc>
        <w:tc>
          <w:tcPr>
            <w:tcW w:w="7146" w:type="dxa"/>
            <w:gridSpan w:val="2"/>
          </w:tcPr>
          <w:p w14:paraId="0013DBE8" w14:textId="77777777" w:rsidR="00C371BD" w:rsidRPr="00736B3A" w:rsidRDefault="00C371BD" w:rsidP="00736B3A">
            <w:pPr>
              <w:pStyle w:val="TableBlockOutdent"/>
              <w:tabs>
                <w:tab w:val="left" w:pos="624"/>
                <w:tab w:val="left" w:pos="1247"/>
              </w:tabs>
            </w:pPr>
            <w:r w:rsidRPr="00736B3A">
              <w:rPr>
                <w:rtl/>
              </w:rPr>
              <w:t>"מסגרת עבודה" – מקום העבודה, מקום אחר שבו מתנהלת פעילות מטעם המעסיק, תוך כדי העבודה</w:t>
            </w:r>
            <w:r w:rsidRPr="00736B3A">
              <w:rPr>
                <w:rFonts w:hint="cs"/>
                <w:rtl/>
              </w:rPr>
              <w:t>,</w:t>
            </w:r>
            <w:r w:rsidRPr="00736B3A">
              <w:rPr>
                <w:rtl/>
              </w:rPr>
              <w:t xml:space="preserve"> או תוך ניצול מרות ביחסי העבודה בכל מקום שהוא;</w:t>
            </w:r>
          </w:p>
        </w:tc>
      </w:tr>
      <w:tr w:rsidR="00C371BD" w14:paraId="1F2087E0" w14:textId="77777777" w:rsidTr="009506AF">
        <w:trPr>
          <w:cantSplit/>
          <w:trHeight w:val="60"/>
        </w:trPr>
        <w:tc>
          <w:tcPr>
            <w:tcW w:w="1871" w:type="dxa"/>
          </w:tcPr>
          <w:p w14:paraId="24695160" w14:textId="77777777" w:rsidR="00C371BD" w:rsidRDefault="00C371BD" w:rsidP="009506AF">
            <w:pPr>
              <w:pStyle w:val="TableSideHeading"/>
              <w:keepLines w:val="0"/>
            </w:pPr>
          </w:p>
        </w:tc>
        <w:tc>
          <w:tcPr>
            <w:tcW w:w="624" w:type="dxa"/>
          </w:tcPr>
          <w:p w14:paraId="77639E31" w14:textId="77777777" w:rsidR="00C371BD" w:rsidRDefault="00C371BD" w:rsidP="009506AF">
            <w:pPr>
              <w:pStyle w:val="TableText"/>
              <w:keepLines w:val="0"/>
            </w:pPr>
          </w:p>
        </w:tc>
        <w:tc>
          <w:tcPr>
            <w:tcW w:w="7146" w:type="dxa"/>
            <w:gridSpan w:val="2"/>
          </w:tcPr>
          <w:p w14:paraId="43B8AF0E" w14:textId="79EE8413" w:rsidR="00C371BD" w:rsidRPr="000B0E63" w:rsidRDefault="00C371BD" w:rsidP="009506AF">
            <w:pPr>
              <w:pStyle w:val="TableBlockOutdent"/>
              <w:rPr>
                <w:rtl/>
              </w:rPr>
            </w:pPr>
            <w:r w:rsidRPr="000B0E63">
              <w:rPr>
                <w:rtl/>
              </w:rPr>
              <w:t xml:space="preserve">"מעסיק" – </w:t>
            </w:r>
            <w:r w:rsidRPr="003071DA">
              <w:rPr>
                <w:rFonts w:hint="eastAsia"/>
                <w:rtl/>
              </w:rPr>
              <w:t>לרבות</w:t>
            </w:r>
            <w:r w:rsidRPr="003071DA">
              <w:rPr>
                <w:rtl/>
              </w:rPr>
              <w:t xml:space="preserve"> </w:t>
            </w:r>
            <w:r w:rsidRPr="003071DA">
              <w:rPr>
                <w:rFonts w:hint="eastAsia"/>
                <w:rtl/>
              </w:rPr>
              <w:t>מעסיק</w:t>
            </w:r>
            <w:r w:rsidRPr="003071DA">
              <w:rPr>
                <w:rtl/>
              </w:rPr>
              <w:t xml:space="preserve"> </w:t>
            </w:r>
            <w:r w:rsidRPr="003071DA">
              <w:rPr>
                <w:rFonts w:hint="eastAsia"/>
                <w:rtl/>
              </w:rPr>
              <w:t>לפי</w:t>
            </w:r>
            <w:r w:rsidRPr="003071DA">
              <w:rPr>
                <w:rtl/>
              </w:rPr>
              <w:t xml:space="preserve"> </w:t>
            </w:r>
            <w:r w:rsidRPr="003071DA">
              <w:rPr>
                <w:rFonts w:hint="eastAsia"/>
                <w:rtl/>
              </w:rPr>
              <w:t>חוק</w:t>
            </w:r>
            <w:r w:rsidRPr="003071DA">
              <w:rPr>
                <w:rtl/>
              </w:rPr>
              <w:t xml:space="preserve"> </w:t>
            </w:r>
            <w:r w:rsidRPr="003071DA">
              <w:rPr>
                <w:rFonts w:hint="eastAsia"/>
                <w:rtl/>
              </w:rPr>
              <w:t>זכויות</w:t>
            </w:r>
            <w:r w:rsidRPr="003071DA">
              <w:rPr>
                <w:rtl/>
              </w:rPr>
              <w:t xml:space="preserve"> </w:t>
            </w:r>
            <w:r w:rsidRPr="003071DA">
              <w:rPr>
                <w:rFonts w:hint="eastAsia"/>
                <w:rtl/>
              </w:rPr>
              <w:t>לאנשים</w:t>
            </w:r>
            <w:r w:rsidRPr="003071DA">
              <w:rPr>
                <w:rtl/>
              </w:rPr>
              <w:t xml:space="preserve"> </w:t>
            </w:r>
            <w:r w:rsidRPr="003071DA">
              <w:rPr>
                <w:rFonts w:hint="eastAsia"/>
                <w:rtl/>
              </w:rPr>
              <w:t>עם</w:t>
            </w:r>
            <w:r w:rsidRPr="003071DA">
              <w:rPr>
                <w:rtl/>
              </w:rPr>
              <w:t xml:space="preserve"> </w:t>
            </w:r>
            <w:r w:rsidRPr="003071DA">
              <w:rPr>
                <w:rFonts w:hint="eastAsia"/>
                <w:rtl/>
              </w:rPr>
              <w:t>מוגבלות</w:t>
            </w:r>
            <w:r w:rsidRPr="003071DA">
              <w:rPr>
                <w:rtl/>
              </w:rPr>
              <w:t xml:space="preserve"> </w:t>
            </w:r>
            <w:r w:rsidRPr="003071DA">
              <w:rPr>
                <w:rFonts w:hint="eastAsia"/>
                <w:rtl/>
              </w:rPr>
              <w:t>המועסקים</w:t>
            </w:r>
            <w:r w:rsidRPr="003071DA">
              <w:rPr>
                <w:rtl/>
              </w:rPr>
              <w:t xml:space="preserve"> </w:t>
            </w:r>
            <w:r w:rsidRPr="003071DA">
              <w:rPr>
                <w:rFonts w:hint="eastAsia"/>
                <w:rtl/>
              </w:rPr>
              <w:t>כמשתקמים</w:t>
            </w:r>
            <w:r>
              <w:rPr>
                <w:rFonts w:hint="cs"/>
                <w:rtl/>
              </w:rPr>
              <w:t xml:space="preserve"> (הוראת שעה), התשס"ז–2007</w:t>
            </w:r>
            <w:r w:rsidR="00200EAA">
              <w:rPr>
                <w:rStyle w:val="a5"/>
                <w:rtl/>
              </w:rPr>
              <w:footnoteReference w:id="5"/>
            </w:r>
            <w:r w:rsidRPr="003071DA">
              <w:rPr>
                <w:rtl/>
              </w:rPr>
              <w:t xml:space="preserve">, </w:t>
            </w:r>
            <w:r w:rsidRPr="003071DA">
              <w:rPr>
                <w:rFonts w:hint="eastAsia"/>
                <w:rtl/>
              </w:rPr>
              <w:t>ומפעיל</w:t>
            </w:r>
            <w:r w:rsidRPr="003071DA">
              <w:rPr>
                <w:rtl/>
              </w:rPr>
              <w:t xml:space="preserve"> </w:t>
            </w:r>
            <w:r w:rsidRPr="003071DA">
              <w:rPr>
                <w:rFonts w:hint="eastAsia"/>
                <w:rtl/>
              </w:rPr>
              <w:t>במפעל</w:t>
            </w:r>
            <w:r w:rsidRPr="003071DA">
              <w:rPr>
                <w:rtl/>
              </w:rPr>
              <w:t xml:space="preserve"> </w:t>
            </w:r>
            <w:r w:rsidRPr="003071DA">
              <w:rPr>
                <w:rFonts w:hint="eastAsia"/>
                <w:rtl/>
              </w:rPr>
              <w:t>מוגן</w:t>
            </w:r>
            <w:r>
              <w:rPr>
                <w:rFonts w:hint="cs"/>
                <w:rtl/>
              </w:rPr>
              <w:t xml:space="preserve"> כמשמעותו בסעיף 17 לחוק שכר מינימום, התשמ"ז–1987</w:t>
            </w:r>
            <w:r w:rsidR="0072775D">
              <w:rPr>
                <w:rStyle w:val="a5"/>
                <w:rtl/>
              </w:rPr>
              <w:footnoteReference w:id="6"/>
            </w:r>
            <w:r w:rsidRPr="003071DA">
              <w:rPr>
                <w:rtl/>
              </w:rPr>
              <w:t>;</w:t>
            </w:r>
          </w:p>
        </w:tc>
      </w:tr>
      <w:tr w:rsidR="00C371BD" w14:paraId="3839DFC8" w14:textId="77777777" w:rsidTr="009506AF">
        <w:trPr>
          <w:cantSplit/>
          <w:trHeight w:val="60"/>
        </w:trPr>
        <w:tc>
          <w:tcPr>
            <w:tcW w:w="1871" w:type="dxa"/>
          </w:tcPr>
          <w:p w14:paraId="3E096368" w14:textId="77777777" w:rsidR="00C371BD" w:rsidRDefault="00C371BD" w:rsidP="009506AF">
            <w:pPr>
              <w:pStyle w:val="TableSideHeading"/>
              <w:keepLines w:val="0"/>
            </w:pPr>
          </w:p>
        </w:tc>
        <w:tc>
          <w:tcPr>
            <w:tcW w:w="624" w:type="dxa"/>
          </w:tcPr>
          <w:p w14:paraId="09376E1E" w14:textId="77777777" w:rsidR="00C371BD" w:rsidRDefault="00C371BD" w:rsidP="009506AF">
            <w:pPr>
              <w:pStyle w:val="TableText"/>
              <w:keepLines w:val="0"/>
            </w:pPr>
          </w:p>
        </w:tc>
        <w:tc>
          <w:tcPr>
            <w:tcW w:w="7146" w:type="dxa"/>
            <w:gridSpan w:val="2"/>
          </w:tcPr>
          <w:p w14:paraId="2E882681" w14:textId="72536BDE" w:rsidR="00C371BD" w:rsidRPr="0079551F" w:rsidRDefault="00C371BD" w:rsidP="009506AF">
            <w:pPr>
              <w:pStyle w:val="TableBlockOutdent"/>
            </w:pPr>
            <w:r w:rsidRPr="003071DA">
              <w:rPr>
                <w:rtl/>
              </w:rPr>
              <w:t xml:space="preserve">"מעסיק </w:t>
            </w:r>
            <w:r w:rsidRPr="003071DA">
              <w:rPr>
                <w:rFonts w:hint="eastAsia"/>
                <w:rtl/>
              </w:rPr>
              <w:t>בפועל</w:t>
            </w:r>
            <w:r w:rsidRPr="003071DA">
              <w:rPr>
                <w:rtl/>
              </w:rPr>
              <w:t xml:space="preserve">" </w:t>
            </w:r>
            <w:r w:rsidRPr="003071DA">
              <w:rPr>
                <w:rFonts w:hint="eastAsia"/>
                <w:rtl/>
              </w:rPr>
              <w:t>ו</w:t>
            </w:r>
            <w:r w:rsidRPr="003071DA">
              <w:rPr>
                <w:rtl/>
              </w:rPr>
              <w:t>"קבלן כוח אדם" – כהגדרת</w:t>
            </w:r>
            <w:r w:rsidRPr="003071DA">
              <w:rPr>
                <w:rFonts w:hint="eastAsia"/>
                <w:rtl/>
              </w:rPr>
              <w:t>ם</w:t>
            </w:r>
            <w:r w:rsidRPr="003071DA">
              <w:rPr>
                <w:rtl/>
              </w:rPr>
              <w:t xml:space="preserve"> בסעיף 1 לחוק העסקת עובדים על ידי קבלני כוח אדם, התשנ"ו</w:t>
            </w:r>
            <w:r>
              <w:rPr>
                <w:rFonts w:hint="eastAsia"/>
                <w:rtl/>
              </w:rPr>
              <w:t>–</w:t>
            </w:r>
            <w:r w:rsidRPr="003071DA">
              <w:rPr>
                <w:rtl/>
              </w:rPr>
              <w:t>1996</w:t>
            </w:r>
            <w:r w:rsidR="0072775D">
              <w:rPr>
                <w:rStyle w:val="a5"/>
                <w:rtl/>
              </w:rPr>
              <w:footnoteReference w:id="7"/>
            </w:r>
            <w:r w:rsidRPr="003071DA">
              <w:rPr>
                <w:rtl/>
              </w:rPr>
              <w:t xml:space="preserve">; </w:t>
            </w:r>
          </w:p>
        </w:tc>
      </w:tr>
      <w:tr w:rsidR="00C371BD" w14:paraId="2E534D38" w14:textId="77777777" w:rsidTr="009506AF">
        <w:trPr>
          <w:cantSplit/>
          <w:trHeight w:val="60"/>
        </w:trPr>
        <w:tc>
          <w:tcPr>
            <w:tcW w:w="1871" w:type="dxa"/>
          </w:tcPr>
          <w:p w14:paraId="1F4AC8FC" w14:textId="77777777" w:rsidR="00C371BD" w:rsidRDefault="00C371BD" w:rsidP="009506AF">
            <w:pPr>
              <w:pStyle w:val="TableSideHeading"/>
              <w:keepLines w:val="0"/>
            </w:pPr>
          </w:p>
        </w:tc>
        <w:tc>
          <w:tcPr>
            <w:tcW w:w="624" w:type="dxa"/>
          </w:tcPr>
          <w:p w14:paraId="130D3069" w14:textId="77777777" w:rsidR="00C371BD" w:rsidRDefault="00C371BD" w:rsidP="009506AF">
            <w:pPr>
              <w:pStyle w:val="TableText"/>
              <w:keepLines w:val="0"/>
            </w:pPr>
          </w:p>
        </w:tc>
        <w:tc>
          <w:tcPr>
            <w:tcW w:w="7146" w:type="dxa"/>
            <w:gridSpan w:val="2"/>
          </w:tcPr>
          <w:p w14:paraId="7C06DCD8" w14:textId="77777777" w:rsidR="00C371BD" w:rsidRPr="00736B3A" w:rsidRDefault="00C371BD" w:rsidP="00736B3A">
            <w:pPr>
              <w:pStyle w:val="TableBlockOutdent"/>
              <w:tabs>
                <w:tab w:val="left" w:pos="624"/>
                <w:tab w:val="left" w:pos="1247"/>
              </w:tabs>
              <w:rPr>
                <w:rtl/>
              </w:rPr>
            </w:pPr>
            <w:r w:rsidRPr="00736B3A">
              <w:rPr>
                <w:rFonts w:hint="cs"/>
                <w:rtl/>
              </w:rPr>
              <w:t>"מפעיל שירות" –  כוחות הביטחון לעניין שירות בכוחות הביטחון, ולעניין שירות לאומי או שירות לאומי-אזרחי – הגוף המפעיל;</w:t>
            </w:r>
          </w:p>
        </w:tc>
      </w:tr>
      <w:tr w:rsidR="00C371BD" w14:paraId="258863F2" w14:textId="77777777" w:rsidTr="009506AF">
        <w:trPr>
          <w:cantSplit/>
          <w:trHeight w:val="60"/>
        </w:trPr>
        <w:tc>
          <w:tcPr>
            <w:tcW w:w="1871" w:type="dxa"/>
          </w:tcPr>
          <w:p w14:paraId="4CC635D5" w14:textId="77777777" w:rsidR="00C371BD" w:rsidRDefault="00C371BD" w:rsidP="009506AF">
            <w:pPr>
              <w:pStyle w:val="TableSideHeading"/>
              <w:keepLines w:val="0"/>
            </w:pPr>
          </w:p>
        </w:tc>
        <w:tc>
          <w:tcPr>
            <w:tcW w:w="624" w:type="dxa"/>
          </w:tcPr>
          <w:p w14:paraId="6B0C1A12" w14:textId="77777777" w:rsidR="00C371BD" w:rsidRDefault="00C371BD" w:rsidP="009506AF">
            <w:pPr>
              <w:pStyle w:val="TableText"/>
              <w:keepLines w:val="0"/>
            </w:pPr>
          </w:p>
        </w:tc>
        <w:tc>
          <w:tcPr>
            <w:tcW w:w="7146" w:type="dxa"/>
            <w:gridSpan w:val="2"/>
          </w:tcPr>
          <w:p w14:paraId="4A5121BE" w14:textId="77777777" w:rsidR="00C371BD" w:rsidRPr="0079551F" w:rsidRDefault="00C371BD" w:rsidP="009506AF">
            <w:pPr>
              <w:pStyle w:val="TableBlockOutdent"/>
            </w:pPr>
            <w:r w:rsidRPr="003071DA">
              <w:rPr>
                <w:rtl/>
              </w:rPr>
              <w:t>"שירות" – שירות בכוחות הביטחון, מקום שאין בינם לבין המשרת בהם יחסי עבודה, או שירות בשירות לאומי</w:t>
            </w:r>
            <w:r>
              <w:rPr>
                <w:rFonts w:hint="cs"/>
                <w:rtl/>
              </w:rPr>
              <w:t xml:space="preserve"> או בשירות לאומי-אזרחי</w:t>
            </w:r>
            <w:r w:rsidRPr="003071DA">
              <w:rPr>
                <w:rtl/>
              </w:rPr>
              <w:t>;</w:t>
            </w:r>
          </w:p>
        </w:tc>
      </w:tr>
      <w:tr w:rsidR="00C371BD" w14:paraId="2F43C3E3" w14:textId="77777777" w:rsidTr="009506AF">
        <w:trPr>
          <w:cantSplit/>
          <w:trHeight w:val="60"/>
        </w:trPr>
        <w:tc>
          <w:tcPr>
            <w:tcW w:w="1871" w:type="dxa"/>
          </w:tcPr>
          <w:p w14:paraId="7C6F004B" w14:textId="77777777" w:rsidR="00C371BD" w:rsidRDefault="00C371BD" w:rsidP="009506AF">
            <w:pPr>
              <w:pStyle w:val="TableSideHeading"/>
              <w:keepLines w:val="0"/>
            </w:pPr>
          </w:p>
        </w:tc>
        <w:tc>
          <w:tcPr>
            <w:tcW w:w="624" w:type="dxa"/>
          </w:tcPr>
          <w:p w14:paraId="496B4517" w14:textId="77777777" w:rsidR="00C371BD" w:rsidRDefault="00C371BD" w:rsidP="009506AF">
            <w:pPr>
              <w:pStyle w:val="TableText"/>
              <w:keepLines w:val="0"/>
            </w:pPr>
          </w:p>
        </w:tc>
        <w:tc>
          <w:tcPr>
            <w:tcW w:w="7146" w:type="dxa"/>
            <w:gridSpan w:val="2"/>
          </w:tcPr>
          <w:p w14:paraId="33466955" w14:textId="77777777" w:rsidR="00C371BD" w:rsidRPr="0079551F" w:rsidRDefault="00C371BD" w:rsidP="009506AF">
            <w:pPr>
              <w:pStyle w:val="TableBlockOutdent"/>
            </w:pPr>
            <w:r w:rsidRPr="003071DA">
              <w:rPr>
                <w:rtl/>
              </w:rPr>
              <w:t>"שירות לאומי" – כמשמעותו בפסקה (3)(ב) להגדרה "ילד" שבסעיף 238 לחוק הביטוח הלאומי [נוסח משולב], התשנ"ה</w:t>
            </w:r>
            <w:r>
              <w:rPr>
                <w:rFonts w:hint="eastAsia"/>
                <w:rtl/>
              </w:rPr>
              <w:t>–</w:t>
            </w:r>
            <w:r w:rsidRPr="003071DA">
              <w:rPr>
                <w:rtl/>
              </w:rPr>
              <w:t>1995</w:t>
            </w:r>
            <w:r>
              <w:rPr>
                <w:rStyle w:val="a5"/>
                <w:rtl/>
              </w:rPr>
              <w:footnoteReference w:id="8"/>
            </w:r>
            <w:r>
              <w:rPr>
                <w:rFonts w:hint="cs"/>
                <w:rtl/>
              </w:rPr>
              <w:t>;</w:t>
            </w:r>
          </w:p>
        </w:tc>
      </w:tr>
      <w:tr w:rsidR="00C371BD" w14:paraId="5CA34B23" w14:textId="77777777" w:rsidTr="009506AF">
        <w:trPr>
          <w:cantSplit/>
          <w:trHeight w:val="60"/>
        </w:trPr>
        <w:tc>
          <w:tcPr>
            <w:tcW w:w="1871" w:type="dxa"/>
          </w:tcPr>
          <w:p w14:paraId="55BEA56B" w14:textId="77777777" w:rsidR="00C371BD" w:rsidRDefault="00C371BD" w:rsidP="009506AF">
            <w:pPr>
              <w:pStyle w:val="TableSideHeading"/>
              <w:keepLines w:val="0"/>
            </w:pPr>
          </w:p>
        </w:tc>
        <w:tc>
          <w:tcPr>
            <w:tcW w:w="624" w:type="dxa"/>
          </w:tcPr>
          <w:p w14:paraId="0DDCDE6E" w14:textId="77777777" w:rsidR="00C371BD" w:rsidRDefault="00C371BD" w:rsidP="009506AF">
            <w:pPr>
              <w:pStyle w:val="TableText"/>
              <w:keepLines w:val="0"/>
            </w:pPr>
          </w:p>
        </w:tc>
        <w:tc>
          <w:tcPr>
            <w:tcW w:w="7146" w:type="dxa"/>
            <w:gridSpan w:val="2"/>
          </w:tcPr>
          <w:p w14:paraId="6D4DCC4B" w14:textId="77777777" w:rsidR="00C371BD" w:rsidRPr="00FE650E" w:rsidRDefault="00C371BD" w:rsidP="009506AF">
            <w:pPr>
              <w:pStyle w:val="TableBlockOutdent"/>
              <w:rPr>
                <w:rtl/>
              </w:rPr>
            </w:pPr>
            <w:r w:rsidRPr="00FE650E">
              <w:rPr>
                <w:rtl/>
              </w:rPr>
              <w:t xml:space="preserve">"שירות </w:t>
            </w:r>
            <w:r w:rsidRPr="00FE650E">
              <w:rPr>
                <w:rFonts w:hint="eastAsia"/>
                <w:rtl/>
              </w:rPr>
              <w:t>לאומי</w:t>
            </w:r>
            <w:r w:rsidRPr="00FE650E">
              <w:rPr>
                <w:rtl/>
              </w:rPr>
              <w:t xml:space="preserve">-אזרחי" </w:t>
            </w:r>
            <w:r w:rsidRPr="00FE650E">
              <w:rPr>
                <w:rFonts w:hint="eastAsia"/>
                <w:rtl/>
              </w:rPr>
              <w:t>–</w:t>
            </w:r>
            <w:r w:rsidRPr="00FE650E">
              <w:rPr>
                <w:rtl/>
              </w:rPr>
              <w:t xml:space="preserve"> </w:t>
            </w:r>
            <w:r w:rsidRPr="00FE650E">
              <w:rPr>
                <w:rFonts w:hint="eastAsia"/>
                <w:rtl/>
              </w:rPr>
              <w:t>כמשמעותו</w:t>
            </w:r>
            <w:r w:rsidRPr="00FE650E">
              <w:rPr>
                <w:rtl/>
              </w:rPr>
              <w:t xml:space="preserve"> </w:t>
            </w:r>
            <w:r w:rsidRPr="00FE650E">
              <w:rPr>
                <w:rFonts w:hint="eastAsia"/>
                <w:rtl/>
              </w:rPr>
              <w:t>בחוק</w:t>
            </w:r>
            <w:r w:rsidRPr="00FE650E">
              <w:rPr>
                <w:rtl/>
              </w:rPr>
              <w:t xml:space="preserve"> </w:t>
            </w:r>
            <w:r w:rsidRPr="00FE650E">
              <w:rPr>
                <w:rFonts w:hint="eastAsia"/>
                <w:rtl/>
              </w:rPr>
              <w:t>שירות</w:t>
            </w:r>
            <w:r w:rsidRPr="00FE650E">
              <w:rPr>
                <w:rtl/>
              </w:rPr>
              <w:t xml:space="preserve"> </w:t>
            </w:r>
            <w:r w:rsidRPr="00FE650E">
              <w:rPr>
                <w:rFonts w:hint="eastAsia"/>
                <w:rtl/>
              </w:rPr>
              <w:t>לאומי</w:t>
            </w:r>
            <w:r w:rsidRPr="00FE650E">
              <w:rPr>
                <w:rtl/>
              </w:rPr>
              <w:t xml:space="preserve">-אזרחי, </w:t>
            </w:r>
            <w:r w:rsidRPr="00FE650E">
              <w:rPr>
                <w:rFonts w:hint="eastAsia"/>
                <w:rtl/>
              </w:rPr>
              <w:t>התשע</w:t>
            </w:r>
            <w:r w:rsidRPr="00FE650E">
              <w:rPr>
                <w:rtl/>
              </w:rPr>
              <w:t>"ד–2014</w:t>
            </w:r>
            <w:r>
              <w:rPr>
                <w:rStyle w:val="a5"/>
                <w:rtl/>
              </w:rPr>
              <w:footnoteReference w:id="9"/>
            </w:r>
            <w:r w:rsidRPr="00FE650E">
              <w:rPr>
                <w:rtl/>
              </w:rPr>
              <w:t>;</w:t>
            </w:r>
          </w:p>
        </w:tc>
      </w:tr>
      <w:tr w:rsidR="00C371BD" w14:paraId="388CEB1B" w14:textId="77777777" w:rsidTr="009506AF">
        <w:trPr>
          <w:cantSplit/>
          <w:trHeight w:val="60"/>
        </w:trPr>
        <w:tc>
          <w:tcPr>
            <w:tcW w:w="1871" w:type="dxa"/>
          </w:tcPr>
          <w:p w14:paraId="7F865B26" w14:textId="77777777" w:rsidR="00C371BD" w:rsidRDefault="00C371BD" w:rsidP="009506AF">
            <w:pPr>
              <w:pStyle w:val="TableSideHeading"/>
              <w:keepLines w:val="0"/>
            </w:pPr>
          </w:p>
        </w:tc>
        <w:tc>
          <w:tcPr>
            <w:tcW w:w="624" w:type="dxa"/>
          </w:tcPr>
          <w:p w14:paraId="6063AE0C" w14:textId="77777777" w:rsidR="00C371BD" w:rsidRDefault="00C371BD" w:rsidP="009506AF">
            <w:pPr>
              <w:pStyle w:val="TableText"/>
              <w:keepLines w:val="0"/>
            </w:pPr>
          </w:p>
        </w:tc>
        <w:tc>
          <w:tcPr>
            <w:tcW w:w="7146" w:type="dxa"/>
            <w:gridSpan w:val="2"/>
          </w:tcPr>
          <w:p w14:paraId="6B18FC1E" w14:textId="77777777" w:rsidR="00C371BD" w:rsidRPr="009713E7" w:rsidRDefault="00C371BD" w:rsidP="009506AF">
            <w:pPr>
              <w:pStyle w:val="TableBlock"/>
              <w:rPr>
                <w:rtl/>
              </w:rPr>
            </w:pPr>
            <w:r>
              <w:rPr>
                <w:rFonts w:hint="cs"/>
                <w:rtl/>
              </w:rPr>
              <w:t>"השר" – שר הכלכלה.</w:t>
            </w:r>
          </w:p>
        </w:tc>
      </w:tr>
      <w:tr w:rsidR="00C371BD" w14:paraId="5CEA9A5D" w14:textId="77777777" w:rsidTr="009506AF">
        <w:trPr>
          <w:cantSplit/>
          <w:trHeight w:val="60"/>
        </w:trPr>
        <w:tc>
          <w:tcPr>
            <w:tcW w:w="1871" w:type="dxa"/>
          </w:tcPr>
          <w:p w14:paraId="11244D58" w14:textId="77777777" w:rsidR="00C371BD" w:rsidRDefault="00C371BD" w:rsidP="009506AF">
            <w:pPr>
              <w:pStyle w:val="TableSideHeading"/>
              <w:keepLines w:val="0"/>
            </w:pPr>
            <w:r w:rsidRPr="00356E38">
              <w:rPr>
                <w:sz w:val="26"/>
                <w:rtl/>
              </w:rPr>
              <w:t>התעמרות במסגרת  עבודה</w:t>
            </w:r>
          </w:p>
        </w:tc>
        <w:tc>
          <w:tcPr>
            <w:tcW w:w="624" w:type="dxa"/>
          </w:tcPr>
          <w:p w14:paraId="38B7D6FA" w14:textId="77777777" w:rsidR="00C371BD" w:rsidRDefault="00C371BD" w:rsidP="009506AF">
            <w:pPr>
              <w:pStyle w:val="TableText"/>
              <w:keepLines w:val="0"/>
            </w:pPr>
            <w:r w:rsidRPr="00356E38">
              <w:rPr>
                <w:sz w:val="26"/>
                <w:rtl/>
              </w:rPr>
              <w:t>3.</w:t>
            </w:r>
          </w:p>
        </w:tc>
        <w:tc>
          <w:tcPr>
            <w:tcW w:w="7146" w:type="dxa"/>
            <w:gridSpan w:val="2"/>
          </w:tcPr>
          <w:p w14:paraId="7FBEFC86" w14:textId="77777777" w:rsidR="00C371BD" w:rsidRPr="00C34DE2" w:rsidRDefault="00C371BD" w:rsidP="009506AF">
            <w:pPr>
              <w:pStyle w:val="TableBlock"/>
              <w:keepLines w:val="0"/>
            </w:pPr>
            <w:r w:rsidRPr="00356E38">
              <w:rPr>
                <w:rFonts w:eastAsia="Times New Roman"/>
                <w:color w:val="auto"/>
                <w:sz w:val="26"/>
                <w:rtl/>
                <w:lang w:eastAsia="en-US"/>
              </w:rPr>
              <w:t xml:space="preserve">התעמרות במסגרת </w:t>
            </w:r>
            <w:r>
              <w:rPr>
                <w:rFonts w:eastAsia="Times New Roman" w:hint="cs"/>
                <w:color w:val="auto"/>
                <w:sz w:val="26"/>
                <w:rtl/>
                <w:lang w:eastAsia="en-US"/>
              </w:rPr>
              <w:t>עבודה</w:t>
            </w:r>
            <w:r w:rsidRPr="00356E38">
              <w:rPr>
                <w:rFonts w:eastAsia="Times New Roman"/>
                <w:color w:val="auto"/>
                <w:sz w:val="26"/>
                <w:rtl/>
                <w:lang w:eastAsia="en-US"/>
              </w:rPr>
              <w:t xml:space="preserve"> היא התנהגות חוזרת ונשנית כלפי אדם, במספר אירועים נ</w:t>
            </w:r>
            <w:r w:rsidRPr="00C37FFE">
              <w:rPr>
                <w:rFonts w:eastAsia="Times New Roman"/>
                <w:color w:val="auto"/>
                <w:sz w:val="26"/>
                <w:rtl/>
                <w:lang w:eastAsia="en-US"/>
              </w:rPr>
              <w:t>פרדים, שיש בה כדי ליצור עבורו סביבה עוינת</w:t>
            </w:r>
            <w:r w:rsidRPr="00356E38">
              <w:rPr>
                <w:rFonts w:eastAsia="Times New Roman"/>
                <w:color w:val="auto"/>
                <w:sz w:val="26"/>
                <w:rtl/>
                <w:lang w:eastAsia="en-US"/>
              </w:rPr>
              <w:t xml:space="preserve"> במסגרת עבודה, לרבות אחת או יותר מהתנהגויות </w:t>
            </w:r>
            <w:r>
              <w:rPr>
                <w:rFonts w:eastAsia="Times New Roman" w:hint="cs"/>
                <w:color w:val="auto"/>
                <w:sz w:val="26"/>
                <w:rtl/>
                <w:lang w:eastAsia="en-US"/>
              </w:rPr>
              <w:t>אלה</w:t>
            </w:r>
            <w:r w:rsidRPr="00356E38">
              <w:rPr>
                <w:rFonts w:eastAsia="Times New Roman"/>
                <w:color w:val="auto"/>
                <w:sz w:val="26"/>
                <w:rtl/>
                <w:lang w:eastAsia="en-US"/>
              </w:rPr>
              <w:t xml:space="preserve">: </w:t>
            </w:r>
          </w:p>
        </w:tc>
      </w:tr>
      <w:tr w:rsidR="00C371BD" w14:paraId="5F33642D" w14:textId="77777777" w:rsidTr="009506AF">
        <w:trPr>
          <w:cantSplit/>
          <w:trHeight w:val="60"/>
        </w:trPr>
        <w:tc>
          <w:tcPr>
            <w:tcW w:w="1871" w:type="dxa"/>
          </w:tcPr>
          <w:p w14:paraId="2F30BB07" w14:textId="77777777" w:rsidR="00C371BD" w:rsidRDefault="00C371BD" w:rsidP="009506AF">
            <w:pPr>
              <w:pStyle w:val="TableSideHeading"/>
              <w:keepLines w:val="0"/>
            </w:pPr>
          </w:p>
        </w:tc>
        <w:tc>
          <w:tcPr>
            <w:tcW w:w="624" w:type="dxa"/>
          </w:tcPr>
          <w:p w14:paraId="7B83BBD4" w14:textId="77777777" w:rsidR="00C371BD" w:rsidRDefault="00C371BD" w:rsidP="009506AF">
            <w:pPr>
              <w:pStyle w:val="TableText"/>
              <w:keepLines w:val="0"/>
            </w:pPr>
          </w:p>
        </w:tc>
        <w:tc>
          <w:tcPr>
            <w:tcW w:w="7146" w:type="dxa"/>
            <w:gridSpan w:val="2"/>
          </w:tcPr>
          <w:p w14:paraId="07C9AE61" w14:textId="06B0FB3B" w:rsidR="00C371BD" w:rsidRPr="00C34DE2" w:rsidRDefault="00C371BD" w:rsidP="009506AF">
            <w:pPr>
              <w:pStyle w:val="TableBlock"/>
              <w:keepLines w:val="0"/>
            </w:pPr>
            <w:r w:rsidRPr="00356E38">
              <w:rPr>
                <w:rFonts w:eastAsia="Times New Roman"/>
                <w:color w:val="auto"/>
                <w:sz w:val="26"/>
                <w:rtl/>
                <w:lang w:eastAsia="en-US"/>
              </w:rPr>
              <w:t>(1)</w:t>
            </w:r>
            <w:r>
              <w:rPr>
                <w:rFonts w:eastAsia="Times New Roman"/>
                <w:color w:val="auto"/>
                <w:sz w:val="26"/>
                <w:rtl/>
                <w:lang w:eastAsia="en-US"/>
              </w:rPr>
              <w:tab/>
            </w:r>
            <w:r w:rsidRPr="00356E38">
              <w:rPr>
                <w:rFonts w:eastAsia="Times New Roman"/>
                <w:color w:val="auto"/>
                <w:sz w:val="26"/>
                <w:rtl/>
                <w:lang w:eastAsia="en-US"/>
              </w:rPr>
              <w:t xml:space="preserve">התייחסות מבזה או משפילה </w:t>
            </w:r>
            <w:r w:rsidRPr="003071DA">
              <w:rPr>
                <w:rFonts w:eastAsia="Times New Roman"/>
                <w:color w:val="auto"/>
                <w:sz w:val="26"/>
                <w:rtl/>
                <w:lang w:eastAsia="en-US"/>
              </w:rPr>
              <w:t>או מזיקה</w:t>
            </w:r>
            <w:r w:rsidRPr="00356E38">
              <w:rPr>
                <w:rFonts w:eastAsia="Times New Roman"/>
                <w:color w:val="auto"/>
                <w:sz w:val="26"/>
                <w:rtl/>
                <w:lang w:eastAsia="en-US"/>
              </w:rPr>
              <w:t xml:space="preserve"> כלפי אדם, לרבות באמצעות צעקות, קללות, האשמות שווא, או הפצת שמועות מזיקות; </w:t>
            </w:r>
          </w:p>
        </w:tc>
      </w:tr>
      <w:tr w:rsidR="00C371BD" w14:paraId="60F96183" w14:textId="77777777" w:rsidTr="009506AF">
        <w:trPr>
          <w:cantSplit/>
          <w:trHeight w:val="60"/>
        </w:trPr>
        <w:tc>
          <w:tcPr>
            <w:tcW w:w="1871" w:type="dxa"/>
          </w:tcPr>
          <w:p w14:paraId="5197013E" w14:textId="77777777" w:rsidR="00C371BD" w:rsidRDefault="00C371BD" w:rsidP="009506AF">
            <w:pPr>
              <w:pStyle w:val="TableSideHeading"/>
              <w:keepLines w:val="0"/>
            </w:pPr>
          </w:p>
        </w:tc>
        <w:tc>
          <w:tcPr>
            <w:tcW w:w="624" w:type="dxa"/>
          </w:tcPr>
          <w:p w14:paraId="29177AC5" w14:textId="77777777" w:rsidR="00C371BD" w:rsidRDefault="00C371BD" w:rsidP="009506AF">
            <w:pPr>
              <w:pStyle w:val="TableText"/>
              <w:keepLines w:val="0"/>
            </w:pPr>
          </w:p>
        </w:tc>
        <w:tc>
          <w:tcPr>
            <w:tcW w:w="7146" w:type="dxa"/>
            <w:gridSpan w:val="2"/>
          </w:tcPr>
          <w:p w14:paraId="04CDA9D7" w14:textId="0F2E956F" w:rsidR="00C371BD" w:rsidRPr="00356E38" w:rsidRDefault="00C371BD" w:rsidP="009429C2">
            <w:pPr>
              <w:pStyle w:val="TableBlock"/>
              <w:keepLines w:val="0"/>
              <w:rPr>
                <w:rFonts w:eastAsia="Times New Roman"/>
                <w:color w:val="auto"/>
                <w:sz w:val="26"/>
                <w:rtl/>
                <w:lang w:eastAsia="en-US"/>
              </w:rPr>
            </w:pPr>
            <w:r w:rsidRPr="00356E38">
              <w:rPr>
                <w:rFonts w:eastAsia="Times New Roman"/>
                <w:color w:val="auto"/>
                <w:sz w:val="26"/>
                <w:rtl/>
                <w:lang w:eastAsia="en-US"/>
              </w:rPr>
              <w:t>(2)</w:t>
            </w:r>
            <w:r>
              <w:rPr>
                <w:rFonts w:eastAsia="Times New Roman" w:hint="cs"/>
                <w:color w:val="auto"/>
                <w:sz w:val="26"/>
                <w:rtl/>
                <w:lang w:eastAsia="en-US"/>
              </w:rPr>
              <w:tab/>
            </w:r>
            <w:r w:rsidRPr="00356E38">
              <w:rPr>
                <w:rFonts w:eastAsia="Times New Roman"/>
                <w:color w:val="auto"/>
                <w:sz w:val="26"/>
                <w:rtl/>
                <w:lang w:eastAsia="en-US"/>
              </w:rPr>
              <w:t xml:space="preserve">שיבוש יכולתו של אדם לבצע את </w:t>
            </w:r>
            <w:r>
              <w:rPr>
                <w:rFonts w:eastAsia="Times New Roman" w:hint="cs"/>
                <w:color w:val="auto"/>
                <w:sz w:val="26"/>
                <w:rtl/>
                <w:lang w:eastAsia="en-US"/>
              </w:rPr>
              <w:t xml:space="preserve"> תפקידו</w:t>
            </w:r>
            <w:r w:rsidRPr="00356E38">
              <w:rPr>
                <w:rFonts w:eastAsia="Times New Roman"/>
                <w:color w:val="auto"/>
                <w:sz w:val="26"/>
                <w:rtl/>
                <w:lang w:eastAsia="en-US"/>
              </w:rPr>
              <w:t xml:space="preserve">, לרבות באמצעות </w:t>
            </w:r>
            <w:r>
              <w:rPr>
                <w:rFonts w:eastAsia="Times New Roman" w:hint="cs"/>
                <w:color w:val="auto"/>
                <w:sz w:val="26"/>
                <w:rtl/>
                <w:lang w:eastAsia="en-US"/>
              </w:rPr>
              <w:t>הצבת דרישות בלתי סבירות או יצירת תנאים בלתי סבירים לביצועו, שאינם נחוצים לביצוע התפקיד ואינם מטעמים עניניים, כגון</w:t>
            </w:r>
            <w:r w:rsidR="009429C2">
              <w:rPr>
                <w:rFonts w:eastAsia="Times New Roman" w:hint="cs"/>
                <w:color w:val="auto"/>
                <w:sz w:val="26"/>
                <w:rtl/>
                <w:lang w:eastAsia="en-US"/>
              </w:rPr>
              <w:t xml:space="preserve"> </w:t>
            </w:r>
            <w:r w:rsidRPr="00356E38">
              <w:rPr>
                <w:rFonts w:eastAsia="Times New Roman"/>
                <w:color w:val="auto"/>
                <w:sz w:val="26"/>
                <w:rtl/>
                <w:lang w:eastAsia="en-US"/>
              </w:rPr>
              <w:t>היטפלות קנטרנית למעשיו, הצגת דרישות או שינוין באופן שלא ניתן להתמודד עמן, שליטה הדוקה באופן בלתי סביר על פעילותו במסגרת עבודה</w:t>
            </w:r>
            <w:r w:rsidR="009429C2">
              <w:rPr>
                <w:rFonts w:eastAsia="Times New Roman" w:hint="cs"/>
                <w:color w:val="auto"/>
                <w:sz w:val="26"/>
                <w:rtl/>
                <w:lang w:eastAsia="en-US"/>
              </w:rPr>
              <w:t xml:space="preserve"> </w:t>
            </w:r>
            <w:r w:rsidRPr="003071DA">
              <w:rPr>
                <w:rFonts w:eastAsia="Times New Roman"/>
                <w:color w:val="auto"/>
                <w:sz w:val="26"/>
                <w:rtl/>
                <w:lang w:eastAsia="en-US"/>
              </w:rPr>
              <w:t>או הצרה, בפועל או בכוח, של סמכויותיו או תחומי אחריותו כנגזר מתפקידו, מטעמים בלתי ענייניים וכשביצוע העבודה אינו מחייב זאת;</w:t>
            </w:r>
            <w:r w:rsidRPr="00356E38">
              <w:rPr>
                <w:rFonts w:eastAsia="Times New Roman"/>
                <w:color w:val="auto"/>
                <w:sz w:val="26"/>
                <w:rtl/>
                <w:lang w:eastAsia="en-US"/>
              </w:rPr>
              <w:t xml:space="preserve"> </w:t>
            </w:r>
          </w:p>
        </w:tc>
      </w:tr>
      <w:tr w:rsidR="00C371BD" w14:paraId="4A692CBC" w14:textId="77777777" w:rsidTr="009506AF">
        <w:trPr>
          <w:cantSplit/>
          <w:trHeight w:val="60"/>
        </w:trPr>
        <w:tc>
          <w:tcPr>
            <w:tcW w:w="1871" w:type="dxa"/>
          </w:tcPr>
          <w:p w14:paraId="5A1ED892" w14:textId="77777777" w:rsidR="00C371BD" w:rsidRDefault="00C371BD" w:rsidP="009506AF">
            <w:pPr>
              <w:pStyle w:val="TableSideHeading"/>
              <w:keepLines w:val="0"/>
            </w:pPr>
          </w:p>
        </w:tc>
        <w:tc>
          <w:tcPr>
            <w:tcW w:w="624" w:type="dxa"/>
          </w:tcPr>
          <w:p w14:paraId="6C674E26" w14:textId="77777777" w:rsidR="00C371BD" w:rsidRDefault="00C371BD" w:rsidP="009506AF">
            <w:pPr>
              <w:pStyle w:val="TableText"/>
            </w:pPr>
          </w:p>
        </w:tc>
        <w:tc>
          <w:tcPr>
            <w:tcW w:w="7146" w:type="dxa"/>
            <w:gridSpan w:val="2"/>
          </w:tcPr>
          <w:p w14:paraId="522E0456" w14:textId="77777777" w:rsidR="00C371BD" w:rsidRPr="00356E38" w:rsidRDefault="00C371BD" w:rsidP="009506AF">
            <w:pPr>
              <w:pStyle w:val="TableBlock"/>
              <w:keepLines w:val="0"/>
              <w:rPr>
                <w:rFonts w:eastAsia="Times New Roman"/>
                <w:color w:val="auto"/>
                <w:sz w:val="26"/>
                <w:rtl/>
                <w:lang w:eastAsia="en-US"/>
              </w:rPr>
            </w:pPr>
            <w:r>
              <w:rPr>
                <w:rFonts w:eastAsia="Times New Roman" w:hint="cs"/>
                <w:color w:val="auto"/>
                <w:sz w:val="26"/>
                <w:rtl/>
                <w:lang w:eastAsia="en-US"/>
              </w:rPr>
              <w:t>(3)</w:t>
            </w:r>
            <w:r>
              <w:rPr>
                <w:rFonts w:eastAsia="Times New Roman"/>
                <w:color w:val="auto"/>
                <w:sz w:val="26"/>
                <w:rtl/>
                <w:lang w:eastAsia="en-US"/>
              </w:rPr>
              <w:tab/>
            </w:r>
            <w:r w:rsidRPr="00356E38">
              <w:rPr>
                <w:rFonts w:eastAsia="Times New Roman"/>
                <w:color w:val="auto"/>
                <w:sz w:val="26"/>
                <w:rtl/>
                <w:lang w:eastAsia="en-US"/>
              </w:rPr>
              <w:t xml:space="preserve">הטלת משימות </w:t>
            </w:r>
            <w:r>
              <w:rPr>
                <w:rFonts w:eastAsia="Times New Roman" w:hint="cs"/>
                <w:color w:val="auto"/>
                <w:sz w:val="26"/>
                <w:rtl/>
                <w:lang w:eastAsia="en-US"/>
              </w:rPr>
              <w:t>על האדם שמטרתן מילוי צרכיו האישיים של אחר ו</w:t>
            </w:r>
            <w:r w:rsidRPr="00356E38">
              <w:rPr>
                <w:rFonts w:eastAsia="Times New Roman"/>
                <w:color w:val="auto"/>
                <w:sz w:val="26"/>
                <w:rtl/>
                <w:lang w:eastAsia="en-US"/>
              </w:rPr>
              <w:t>שאינן נוגעות לתחומי תפקיד</w:t>
            </w:r>
            <w:r>
              <w:rPr>
                <w:rFonts w:eastAsia="Times New Roman" w:hint="cs"/>
                <w:color w:val="auto"/>
                <w:sz w:val="26"/>
                <w:rtl/>
                <w:lang w:eastAsia="en-US"/>
              </w:rPr>
              <w:t>ו;</w:t>
            </w:r>
          </w:p>
        </w:tc>
      </w:tr>
      <w:tr w:rsidR="00C371BD" w14:paraId="57A40871" w14:textId="77777777" w:rsidTr="009506AF">
        <w:trPr>
          <w:cantSplit/>
          <w:trHeight w:val="60"/>
        </w:trPr>
        <w:tc>
          <w:tcPr>
            <w:tcW w:w="1871" w:type="dxa"/>
          </w:tcPr>
          <w:p w14:paraId="3FE60BCD" w14:textId="77777777" w:rsidR="00C371BD" w:rsidRDefault="00C371BD" w:rsidP="009506AF">
            <w:pPr>
              <w:pStyle w:val="TableSideHeading"/>
              <w:keepLines w:val="0"/>
            </w:pPr>
          </w:p>
        </w:tc>
        <w:tc>
          <w:tcPr>
            <w:tcW w:w="624" w:type="dxa"/>
          </w:tcPr>
          <w:p w14:paraId="775F99B3" w14:textId="77777777" w:rsidR="00C371BD" w:rsidRDefault="00C371BD" w:rsidP="009506AF">
            <w:pPr>
              <w:pStyle w:val="TableText"/>
              <w:keepLines w:val="0"/>
            </w:pPr>
          </w:p>
        </w:tc>
        <w:tc>
          <w:tcPr>
            <w:tcW w:w="7146" w:type="dxa"/>
            <w:gridSpan w:val="2"/>
          </w:tcPr>
          <w:p w14:paraId="29986D40" w14:textId="77777777" w:rsidR="00C371BD" w:rsidRPr="00356E38" w:rsidRDefault="00C371BD" w:rsidP="009506AF">
            <w:pPr>
              <w:pStyle w:val="TableBlock"/>
              <w:keepLines w:val="0"/>
              <w:rPr>
                <w:rFonts w:eastAsia="Times New Roman"/>
                <w:color w:val="auto"/>
                <w:sz w:val="26"/>
                <w:rtl/>
                <w:lang w:eastAsia="en-US"/>
              </w:rPr>
            </w:pPr>
            <w:r w:rsidRPr="00356E38">
              <w:rPr>
                <w:rFonts w:eastAsia="Times New Roman"/>
                <w:color w:val="auto"/>
                <w:sz w:val="26"/>
                <w:rtl/>
                <w:lang w:eastAsia="en-US"/>
              </w:rPr>
              <w:t>(</w:t>
            </w:r>
            <w:r>
              <w:rPr>
                <w:rFonts w:eastAsia="Times New Roman" w:hint="cs"/>
                <w:color w:val="auto"/>
                <w:sz w:val="26"/>
                <w:rtl/>
                <w:lang w:eastAsia="en-US"/>
              </w:rPr>
              <w:t>4</w:t>
            </w:r>
            <w:r w:rsidRPr="00356E38">
              <w:rPr>
                <w:rFonts w:eastAsia="Times New Roman"/>
                <w:color w:val="auto"/>
                <w:sz w:val="26"/>
                <w:rtl/>
                <w:lang w:eastAsia="en-US"/>
              </w:rPr>
              <w:t>)</w:t>
            </w:r>
            <w:r>
              <w:rPr>
                <w:rFonts w:eastAsia="Times New Roman"/>
                <w:color w:val="auto"/>
                <w:sz w:val="26"/>
                <w:rtl/>
                <w:lang w:eastAsia="en-US"/>
              </w:rPr>
              <w:tab/>
            </w:r>
            <w:r w:rsidRPr="00356E38">
              <w:rPr>
                <w:rFonts w:eastAsia="Times New Roman"/>
                <w:color w:val="auto"/>
                <w:sz w:val="26"/>
                <w:rtl/>
                <w:lang w:eastAsia="en-US"/>
              </w:rPr>
              <w:t>הכפפתו של אדם לאווירה של פחד ואיומים;</w:t>
            </w:r>
          </w:p>
        </w:tc>
      </w:tr>
      <w:tr w:rsidR="00C371BD" w14:paraId="11DD4A5C" w14:textId="77777777" w:rsidTr="009506AF">
        <w:trPr>
          <w:cantSplit/>
          <w:trHeight w:val="60"/>
        </w:trPr>
        <w:tc>
          <w:tcPr>
            <w:tcW w:w="1871" w:type="dxa"/>
          </w:tcPr>
          <w:p w14:paraId="4AE4A8DF" w14:textId="77777777" w:rsidR="00C371BD" w:rsidRDefault="00C371BD" w:rsidP="009506AF">
            <w:pPr>
              <w:pStyle w:val="TableSideHeading"/>
              <w:keepLines w:val="0"/>
            </w:pPr>
          </w:p>
        </w:tc>
        <w:tc>
          <w:tcPr>
            <w:tcW w:w="624" w:type="dxa"/>
          </w:tcPr>
          <w:p w14:paraId="412F5A57" w14:textId="77777777" w:rsidR="00C371BD" w:rsidRDefault="00C371BD" w:rsidP="009506AF">
            <w:pPr>
              <w:pStyle w:val="TableText"/>
            </w:pPr>
          </w:p>
        </w:tc>
        <w:tc>
          <w:tcPr>
            <w:tcW w:w="7146" w:type="dxa"/>
            <w:gridSpan w:val="2"/>
          </w:tcPr>
          <w:p w14:paraId="50A98196" w14:textId="77777777" w:rsidR="00C371BD" w:rsidRPr="00356E38" w:rsidRDefault="00C371BD" w:rsidP="009506AF">
            <w:pPr>
              <w:pStyle w:val="TableBlock"/>
              <w:keepLines w:val="0"/>
              <w:rPr>
                <w:rFonts w:eastAsia="Times New Roman"/>
                <w:color w:val="auto"/>
                <w:sz w:val="26"/>
                <w:rtl/>
                <w:lang w:eastAsia="en-US"/>
              </w:rPr>
            </w:pPr>
            <w:r w:rsidRPr="003071DA">
              <w:rPr>
                <w:rFonts w:eastAsia="Times New Roman"/>
                <w:color w:val="auto"/>
                <w:sz w:val="26"/>
                <w:rtl/>
                <w:lang w:eastAsia="en-US"/>
              </w:rPr>
              <w:t>(</w:t>
            </w:r>
            <w:r>
              <w:rPr>
                <w:rFonts w:eastAsia="Times New Roman" w:hint="cs"/>
                <w:color w:val="auto"/>
                <w:sz w:val="26"/>
                <w:rtl/>
                <w:lang w:eastAsia="en-US"/>
              </w:rPr>
              <w:t>5</w:t>
            </w:r>
            <w:r w:rsidRPr="003071DA">
              <w:rPr>
                <w:rFonts w:eastAsia="Times New Roman"/>
                <w:color w:val="auto"/>
                <w:sz w:val="26"/>
                <w:rtl/>
                <w:lang w:eastAsia="en-US"/>
              </w:rPr>
              <w:t>)</w:t>
            </w:r>
            <w:r>
              <w:rPr>
                <w:rFonts w:eastAsia="Times New Roman"/>
                <w:color w:val="auto"/>
                <w:sz w:val="26"/>
                <w:rtl/>
                <w:lang w:eastAsia="en-US"/>
              </w:rPr>
              <w:tab/>
            </w:r>
            <w:r w:rsidRPr="003071DA">
              <w:rPr>
                <w:rFonts w:eastAsia="Times New Roman"/>
                <w:color w:val="auto"/>
                <w:sz w:val="26"/>
                <w:rtl/>
                <w:lang w:eastAsia="en-US"/>
              </w:rPr>
              <w:t>ייחוס עבודתו, הישגיו והצלחותיו של אדם לאדם אחר או ייחוס לאדם כישלונות לא לו, תוך הסתרת עובדות או הצגה מעוותת שלהן;</w:t>
            </w:r>
          </w:p>
        </w:tc>
      </w:tr>
      <w:tr w:rsidR="00C371BD" w14:paraId="27BEA536" w14:textId="77777777" w:rsidTr="009506AF">
        <w:trPr>
          <w:cantSplit/>
          <w:trHeight w:val="60"/>
        </w:trPr>
        <w:tc>
          <w:tcPr>
            <w:tcW w:w="1871" w:type="dxa"/>
          </w:tcPr>
          <w:p w14:paraId="717A705A" w14:textId="77777777" w:rsidR="00C371BD" w:rsidRDefault="00C371BD" w:rsidP="009506AF">
            <w:pPr>
              <w:pStyle w:val="TableSideHeading"/>
              <w:keepLines w:val="0"/>
            </w:pPr>
          </w:p>
        </w:tc>
        <w:tc>
          <w:tcPr>
            <w:tcW w:w="624" w:type="dxa"/>
          </w:tcPr>
          <w:p w14:paraId="01353119" w14:textId="77777777" w:rsidR="00C371BD" w:rsidRDefault="00C371BD" w:rsidP="009506AF">
            <w:pPr>
              <w:pStyle w:val="TableText"/>
              <w:keepLines w:val="0"/>
            </w:pPr>
          </w:p>
        </w:tc>
        <w:tc>
          <w:tcPr>
            <w:tcW w:w="7146" w:type="dxa"/>
            <w:gridSpan w:val="2"/>
          </w:tcPr>
          <w:p w14:paraId="70A93E0E" w14:textId="77777777" w:rsidR="00C371BD" w:rsidRPr="00356E38" w:rsidRDefault="00C371BD" w:rsidP="009506AF">
            <w:pPr>
              <w:pStyle w:val="TableBlock"/>
              <w:keepLines w:val="0"/>
              <w:rPr>
                <w:rFonts w:eastAsia="Times New Roman"/>
                <w:color w:val="auto"/>
                <w:sz w:val="26"/>
                <w:rtl/>
                <w:lang w:eastAsia="en-US"/>
              </w:rPr>
            </w:pPr>
            <w:r w:rsidRPr="00356E38">
              <w:rPr>
                <w:sz w:val="26"/>
                <w:rtl/>
              </w:rPr>
              <w:t>(</w:t>
            </w:r>
            <w:r>
              <w:rPr>
                <w:rFonts w:hint="cs"/>
                <w:sz w:val="26"/>
                <w:rtl/>
              </w:rPr>
              <w:t>6</w:t>
            </w:r>
            <w:r w:rsidRPr="00356E38">
              <w:rPr>
                <w:sz w:val="26"/>
                <w:rtl/>
              </w:rPr>
              <w:t>)</w:t>
            </w:r>
            <w:r>
              <w:rPr>
                <w:sz w:val="26"/>
                <w:rtl/>
              </w:rPr>
              <w:tab/>
            </w:r>
            <w:r w:rsidRPr="00356E38">
              <w:rPr>
                <w:sz w:val="26"/>
                <w:rtl/>
              </w:rPr>
              <w:t xml:space="preserve">נקיטת פעולות שיש בהן כדי להוביל לבידוד מקצועי או חברתי של </w:t>
            </w:r>
            <w:r>
              <w:rPr>
                <w:rFonts w:hint="cs"/>
                <w:sz w:val="26"/>
                <w:rtl/>
              </w:rPr>
              <w:t>ה</w:t>
            </w:r>
            <w:r w:rsidRPr="00356E38">
              <w:rPr>
                <w:sz w:val="26"/>
                <w:rtl/>
              </w:rPr>
              <w:t>אדם;</w:t>
            </w:r>
          </w:p>
        </w:tc>
      </w:tr>
      <w:tr w:rsidR="00C371BD" w14:paraId="4AD5D57D" w14:textId="77777777" w:rsidTr="009506AF">
        <w:trPr>
          <w:cantSplit/>
          <w:trHeight w:val="60"/>
        </w:trPr>
        <w:tc>
          <w:tcPr>
            <w:tcW w:w="1871" w:type="dxa"/>
          </w:tcPr>
          <w:p w14:paraId="57D4CCE0" w14:textId="77777777" w:rsidR="00C371BD" w:rsidRDefault="00C371BD" w:rsidP="009506AF">
            <w:pPr>
              <w:pStyle w:val="TableSideHeading"/>
              <w:keepLines w:val="0"/>
            </w:pPr>
          </w:p>
        </w:tc>
        <w:tc>
          <w:tcPr>
            <w:tcW w:w="624" w:type="dxa"/>
          </w:tcPr>
          <w:p w14:paraId="19C4996D" w14:textId="77777777" w:rsidR="00C371BD" w:rsidRDefault="00C371BD" w:rsidP="009506AF">
            <w:pPr>
              <w:pStyle w:val="TableText"/>
            </w:pPr>
          </w:p>
        </w:tc>
        <w:tc>
          <w:tcPr>
            <w:tcW w:w="7146" w:type="dxa"/>
            <w:gridSpan w:val="2"/>
          </w:tcPr>
          <w:p w14:paraId="263E9B3A" w14:textId="77777777" w:rsidR="00C371BD" w:rsidRPr="00356E38" w:rsidRDefault="00C371BD" w:rsidP="009506AF">
            <w:pPr>
              <w:pStyle w:val="TableBlock"/>
              <w:keepLines w:val="0"/>
              <w:rPr>
                <w:sz w:val="26"/>
                <w:rtl/>
              </w:rPr>
            </w:pPr>
            <w:r>
              <w:rPr>
                <w:rFonts w:hint="cs"/>
                <w:sz w:val="26"/>
                <w:rtl/>
              </w:rPr>
              <w:t>(7)</w:t>
            </w:r>
            <w:r>
              <w:rPr>
                <w:sz w:val="26"/>
                <w:rtl/>
              </w:rPr>
              <w:tab/>
            </w:r>
            <w:r>
              <w:rPr>
                <w:rFonts w:hint="cs"/>
                <w:sz w:val="26"/>
                <w:rtl/>
              </w:rPr>
              <w:t>נקיטת פעולות שיש בהן כדי לפגוע באופן בלתי סביר בפרטיותו של האדם.</w:t>
            </w:r>
          </w:p>
        </w:tc>
      </w:tr>
      <w:tr w:rsidR="00C371BD" w14:paraId="46265226" w14:textId="77777777" w:rsidTr="009506AF">
        <w:trPr>
          <w:cantSplit/>
          <w:trHeight w:val="60"/>
        </w:trPr>
        <w:tc>
          <w:tcPr>
            <w:tcW w:w="1871" w:type="dxa"/>
          </w:tcPr>
          <w:p w14:paraId="086BF8F3" w14:textId="77777777" w:rsidR="00C371BD" w:rsidRDefault="00C371BD" w:rsidP="009506AF">
            <w:pPr>
              <w:pStyle w:val="TableSideHeading"/>
              <w:keepLines w:val="0"/>
            </w:pPr>
            <w:r w:rsidRPr="00356E38">
              <w:rPr>
                <w:sz w:val="26"/>
                <w:rtl/>
              </w:rPr>
              <w:t>איסור התעמרות במסגרת עבודה</w:t>
            </w:r>
          </w:p>
        </w:tc>
        <w:tc>
          <w:tcPr>
            <w:tcW w:w="624" w:type="dxa"/>
          </w:tcPr>
          <w:p w14:paraId="313A4244" w14:textId="77777777" w:rsidR="00C371BD" w:rsidRDefault="00C371BD" w:rsidP="009506AF">
            <w:pPr>
              <w:pStyle w:val="TableText"/>
              <w:keepLines w:val="0"/>
            </w:pPr>
            <w:r w:rsidRPr="00356E38">
              <w:rPr>
                <w:rFonts w:hint="cs"/>
                <w:sz w:val="26"/>
                <w:rtl/>
              </w:rPr>
              <w:t>4.</w:t>
            </w:r>
          </w:p>
        </w:tc>
        <w:tc>
          <w:tcPr>
            <w:tcW w:w="7146" w:type="dxa"/>
            <w:gridSpan w:val="2"/>
          </w:tcPr>
          <w:p w14:paraId="230D0931" w14:textId="77777777" w:rsidR="00C371BD" w:rsidRPr="00356E38" w:rsidRDefault="00C371BD" w:rsidP="009506AF">
            <w:pPr>
              <w:pStyle w:val="TableBlock"/>
              <w:keepLines w:val="0"/>
              <w:rPr>
                <w:rFonts w:eastAsia="Times New Roman"/>
                <w:color w:val="auto"/>
                <w:sz w:val="26"/>
                <w:rtl/>
                <w:lang w:eastAsia="en-US"/>
              </w:rPr>
            </w:pPr>
            <w:r w:rsidRPr="00356E38">
              <w:rPr>
                <w:rFonts w:eastAsia="Times New Roman"/>
                <w:color w:val="auto"/>
                <w:sz w:val="26"/>
                <w:rtl/>
                <w:lang w:eastAsia="en-US"/>
              </w:rPr>
              <w:t xml:space="preserve">לא </w:t>
            </w:r>
            <w:r>
              <w:rPr>
                <w:rFonts w:eastAsia="Times New Roman" w:hint="cs"/>
                <w:color w:val="auto"/>
                <w:sz w:val="26"/>
                <w:rtl/>
                <w:lang w:eastAsia="en-US"/>
              </w:rPr>
              <w:t>יתעמר אדם בזולתו במסגרת עבודה</w:t>
            </w:r>
            <w:r w:rsidRPr="00356E38">
              <w:rPr>
                <w:rFonts w:eastAsia="Times New Roman"/>
                <w:color w:val="auto"/>
                <w:sz w:val="26"/>
                <w:rtl/>
                <w:lang w:eastAsia="en-US"/>
              </w:rPr>
              <w:t xml:space="preserve">. </w:t>
            </w:r>
          </w:p>
        </w:tc>
      </w:tr>
      <w:tr w:rsidR="00C371BD" w14:paraId="49FD71E3" w14:textId="77777777" w:rsidTr="009506AF">
        <w:trPr>
          <w:cantSplit/>
          <w:trHeight w:val="60"/>
        </w:trPr>
        <w:tc>
          <w:tcPr>
            <w:tcW w:w="1871" w:type="dxa"/>
          </w:tcPr>
          <w:p w14:paraId="472A623B" w14:textId="77777777" w:rsidR="00C371BD" w:rsidRDefault="00C371BD" w:rsidP="009506AF">
            <w:pPr>
              <w:pStyle w:val="TableSideHeading"/>
              <w:keepLines w:val="0"/>
            </w:pPr>
            <w:r w:rsidRPr="00356E38">
              <w:rPr>
                <w:sz w:val="26"/>
                <w:rtl/>
              </w:rPr>
              <w:t>התעמרות במסגרת  עבודה – עוולה אזרחית</w:t>
            </w:r>
          </w:p>
        </w:tc>
        <w:tc>
          <w:tcPr>
            <w:tcW w:w="624" w:type="dxa"/>
          </w:tcPr>
          <w:p w14:paraId="400756E3" w14:textId="77777777" w:rsidR="00C371BD" w:rsidRDefault="00C371BD" w:rsidP="009506AF">
            <w:pPr>
              <w:pStyle w:val="TableText"/>
              <w:keepLines w:val="0"/>
            </w:pPr>
            <w:r w:rsidRPr="00356E38">
              <w:rPr>
                <w:rFonts w:hint="cs"/>
                <w:sz w:val="26"/>
                <w:rtl/>
              </w:rPr>
              <w:t>5</w:t>
            </w:r>
            <w:r w:rsidRPr="00356E38">
              <w:rPr>
                <w:sz w:val="26"/>
                <w:rtl/>
              </w:rPr>
              <w:t>.</w:t>
            </w:r>
          </w:p>
        </w:tc>
        <w:tc>
          <w:tcPr>
            <w:tcW w:w="7146" w:type="dxa"/>
            <w:gridSpan w:val="2"/>
          </w:tcPr>
          <w:p w14:paraId="749D1A0E" w14:textId="7CB3CE15" w:rsidR="00C371BD" w:rsidRPr="00356E38" w:rsidRDefault="00C371BD" w:rsidP="008C278C">
            <w:pPr>
              <w:pStyle w:val="TableBlock"/>
              <w:keepLines w:val="0"/>
              <w:rPr>
                <w:rFonts w:eastAsia="Times New Roman"/>
                <w:color w:val="auto"/>
                <w:sz w:val="26"/>
                <w:rtl/>
                <w:lang w:eastAsia="en-US"/>
              </w:rPr>
            </w:pPr>
            <w:r w:rsidRPr="00356E38">
              <w:rPr>
                <w:sz w:val="26"/>
                <w:rtl/>
              </w:rPr>
              <w:t>(א</w:t>
            </w:r>
            <w:r>
              <w:rPr>
                <w:rFonts w:hint="cs"/>
                <w:sz w:val="26"/>
                <w:rtl/>
              </w:rPr>
              <w:t>)</w:t>
            </w:r>
            <w:r>
              <w:rPr>
                <w:sz w:val="26"/>
                <w:rtl/>
              </w:rPr>
              <w:tab/>
            </w:r>
            <w:r w:rsidRPr="00356E38">
              <w:rPr>
                <w:sz w:val="26"/>
                <w:rtl/>
              </w:rPr>
              <w:t>התעמרות במסגרת עבודה היא עוולה אזרחית, וה</w:t>
            </w:r>
            <w:r w:rsidR="008C278C">
              <w:rPr>
                <w:sz w:val="26"/>
                <w:rtl/>
              </w:rPr>
              <w:t>וראות פקודת הנזיקין [נוסח חדש],</w:t>
            </w:r>
            <w:r w:rsidR="008C278C">
              <w:rPr>
                <w:rFonts w:hint="cs"/>
                <w:sz w:val="26"/>
                <w:rtl/>
              </w:rPr>
              <w:t xml:space="preserve"> </w:t>
            </w:r>
            <w:r w:rsidRPr="00356E38">
              <w:rPr>
                <w:sz w:val="26"/>
                <w:rtl/>
              </w:rPr>
              <w:t xml:space="preserve">יחולו עליה בכפוף להוראות חוק זה. </w:t>
            </w:r>
          </w:p>
        </w:tc>
      </w:tr>
      <w:tr w:rsidR="00C371BD" w14:paraId="42A09A19" w14:textId="77777777" w:rsidTr="009506AF">
        <w:trPr>
          <w:cantSplit/>
          <w:trHeight w:val="60"/>
        </w:trPr>
        <w:tc>
          <w:tcPr>
            <w:tcW w:w="1871" w:type="dxa"/>
          </w:tcPr>
          <w:p w14:paraId="1B06F366" w14:textId="77777777" w:rsidR="00C371BD" w:rsidRDefault="00C371BD" w:rsidP="009506AF">
            <w:pPr>
              <w:pStyle w:val="TableSideHeading"/>
              <w:keepLines w:val="0"/>
            </w:pPr>
          </w:p>
        </w:tc>
        <w:tc>
          <w:tcPr>
            <w:tcW w:w="624" w:type="dxa"/>
          </w:tcPr>
          <w:p w14:paraId="74B4530A" w14:textId="77777777" w:rsidR="00C371BD" w:rsidRDefault="00C371BD" w:rsidP="009506AF">
            <w:pPr>
              <w:pStyle w:val="TableText"/>
              <w:keepLines w:val="0"/>
            </w:pPr>
          </w:p>
        </w:tc>
        <w:tc>
          <w:tcPr>
            <w:tcW w:w="7146" w:type="dxa"/>
            <w:gridSpan w:val="2"/>
          </w:tcPr>
          <w:p w14:paraId="44E28F4F" w14:textId="77777777" w:rsidR="00C371BD" w:rsidRPr="00356E38" w:rsidRDefault="00C371BD" w:rsidP="009506AF">
            <w:pPr>
              <w:pStyle w:val="TableBlock"/>
              <w:keepLines w:val="0"/>
              <w:rPr>
                <w:rFonts w:eastAsia="Times New Roman"/>
                <w:color w:val="auto"/>
                <w:sz w:val="26"/>
                <w:rtl/>
                <w:lang w:eastAsia="en-US"/>
              </w:rPr>
            </w:pPr>
            <w:r w:rsidRPr="00356E38">
              <w:rPr>
                <w:rFonts w:hint="cs"/>
                <w:sz w:val="26"/>
                <w:rtl/>
              </w:rPr>
              <w:t>(ב)</w:t>
            </w:r>
            <w:r>
              <w:rPr>
                <w:sz w:val="26"/>
                <w:rtl/>
              </w:rPr>
              <w:tab/>
            </w:r>
            <w:r w:rsidRPr="00356E38">
              <w:rPr>
                <w:sz w:val="26"/>
                <w:rtl/>
              </w:rPr>
              <w:t xml:space="preserve">בית המשפט </w:t>
            </w:r>
            <w:r>
              <w:rPr>
                <w:rFonts w:hint="cs"/>
                <w:sz w:val="26"/>
                <w:rtl/>
              </w:rPr>
              <w:t xml:space="preserve">או בית הדין לעבודה </w:t>
            </w:r>
            <w:r w:rsidRPr="00356E38">
              <w:rPr>
                <w:sz w:val="26"/>
                <w:rtl/>
              </w:rPr>
              <w:t>רשאי לפסוק בשל התעמרות במסגרת</w:t>
            </w:r>
            <w:r>
              <w:rPr>
                <w:rFonts w:hint="cs"/>
                <w:sz w:val="26"/>
                <w:rtl/>
              </w:rPr>
              <w:t xml:space="preserve"> </w:t>
            </w:r>
            <w:r w:rsidRPr="00356E38">
              <w:rPr>
                <w:sz w:val="26"/>
                <w:rtl/>
              </w:rPr>
              <w:t xml:space="preserve">עבודה פיצוי שלא יעלה על סך 120,000 </w:t>
            </w:r>
            <w:r>
              <w:rPr>
                <w:rFonts w:hint="cs"/>
                <w:sz w:val="26"/>
                <w:rtl/>
              </w:rPr>
              <w:t>שקלים חדשים</w:t>
            </w:r>
            <w:r w:rsidRPr="00356E38">
              <w:rPr>
                <w:sz w:val="26"/>
                <w:rtl/>
              </w:rPr>
              <w:t>, ללא הוכחת נזק; סכום זה יעודכן ב-</w:t>
            </w:r>
            <w:r>
              <w:rPr>
                <w:rFonts w:hint="cs"/>
                <w:sz w:val="26"/>
                <w:rtl/>
              </w:rPr>
              <w:t>1 בינואר של כל שנה (בסעיף זה – יום העדכון)</w:t>
            </w:r>
            <w:r w:rsidRPr="00356E38">
              <w:rPr>
                <w:sz w:val="26"/>
                <w:rtl/>
              </w:rPr>
              <w:t>, בהתאם לשיעור עליית המדד החדש לעומת המדד הבסיסי</w:t>
            </w:r>
            <w:r>
              <w:rPr>
                <w:rFonts w:hint="cs"/>
                <w:sz w:val="26"/>
                <w:rtl/>
              </w:rPr>
              <w:t xml:space="preserve"> והודעה על הסכום המעודכן תפורסם ברשומות</w:t>
            </w:r>
            <w:r w:rsidRPr="00356E38">
              <w:rPr>
                <w:sz w:val="26"/>
                <w:rtl/>
              </w:rPr>
              <w:t xml:space="preserve">; לעניין סעיף קטן זה – </w:t>
            </w:r>
          </w:p>
        </w:tc>
      </w:tr>
      <w:tr w:rsidR="00C371BD" w14:paraId="0A5C57DF" w14:textId="77777777" w:rsidTr="009506AF">
        <w:trPr>
          <w:cantSplit/>
          <w:trHeight w:val="60"/>
        </w:trPr>
        <w:tc>
          <w:tcPr>
            <w:tcW w:w="1871" w:type="dxa"/>
          </w:tcPr>
          <w:p w14:paraId="2644871A" w14:textId="77777777" w:rsidR="00C371BD" w:rsidRDefault="00C371BD" w:rsidP="009506AF">
            <w:pPr>
              <w:pStyle w:val="TableSideHeading"/>
              <w:keepLines w:val="0"/>
            </w:pPr>
          </w:p>
        </w:tc>
        <w:tc>
          <w:tcPr>
            <w:tcW w:w="624" w:type="dxa"/>
          </w:tcPr>
          <w:p w14:paraId="2DFFB801" w14:textId="77777777" w:rsidR="00C371BD" w:rsidRDefault="00C371BD" w:rsidP="009506AF">
            <w:pPr>
              <w:pStyle w:val="TableText"/>
              <w:keepLines w:val="0"/>
            </w:pPr>
          </w:p>
        </w:tc>
        <w:tc>
          <w:tcPr>
            <w:tcW w:w="7146" w:type="dxa"/>
            <w:gridSpan w:val="2"/>
          </w:tcPr>
          <w:p w14:paraId="4642C3BF" w14:textId="77777777" w:rsidR="00C371BD" w:rsidRPr="00356E38" w:rsidRDefault="00C371BD" w:rsidP="009506AF">
            <w:pPr>
              <w:pStyle w:val="TableBlock"/>
              <w:keepLines w:val="0"/>
              <w:rPr>
                <w:rFonts w:eastAsia="Times New Roman"/>
                <w:color w:val="auto"/>
                <w:sz w:val="26"/>
                <w:rtl/>
                <w:lang w:eastAsia="en-US"/>
              </w:rPr>
            </w:pPr>
            <w:r w:rsidRPr="00356E38">
              <w:rPr>
                <w:rFonts w:hint="cs"/>
                <w:sz w:val="26"/>
                <w:rtl/>
              </w:rPr>
              <w:t>"</w:t>
            </w:r>
            <w:r w:rsidRPr="00356E38">
              <w:rPr>
                <w:sz w:val="26"/>
                <w:rtl/>
              </w:rPr>
              <w:t>מדד" – מדד המחירים לצרכן שמפרסמת הלשכה המרכזית לסטטיסטיקה;</w:t>
            </w:r>
          </w:p>
        </w:tc>
      </w:tr>
      <w:tr w:rsidR="00C371BD" w14:paraId="724EF3AF" w14:textId="77777777" w:rsidTr="009506AF">
        <w:trPr>
          <w:cantSplit/>
          <w:trHeight w:val="60"/>
        </w:trPr>
        <w:tc>
          <w:tcPr>
            <w:tcW w:w="1871" w:type="dxa"/>
          </w:tcPr>
          <w:p w14:paraId="13A3C58E" w14:textId="77777777" w:rsidR="00C371BD" w:rsidRDefault="00C371BD" w:rsidP="009506AF">
            <w:pPr>
              <w:pStyle w:val="TableSideHeading"/>
              <w:keepLines w:val="0"/>
            </w:pPr>
          </w:p>
        </w:tc>
        <w:tc>
          <w:tcPr>
            <w:tcW w:w="624" w:type="dxa"/>
          </w:tcPr>
          <w:p w14:paraId="0CDE8D44" w14:textId="77777777" w:rsidR="00C371BD" w:rsidRDefault="00C371BD" w:rsidP="009506AF">
            <w:pPr>
              <w:pStyle w:val="TableText"/>
              <w:keepLines w:val="0"/>
            </w:pPr>
          </w:p>
        </w:tc>
        <w:tc>
          <w:tcPr>
            <w:tcW w:w="7146" w:type="dxa"/>
            <w:gridSpan w:val="2"/>
          </w:tcPr>
          <w:p w14:paraId="50DE116A" w14:textId="77777777" w:rsidR="00C371BD" w:rsidRPr="00356E38" w:rsidRDefault="00C371BD" w:rsidP="009506AF">
            <w:pPr>
              <w:pStyle w:val="TableBlock"/>
              <w:keepLines w:val="0"/>
              <w:rPr>
                <w:rFonts w:eastAsia="Times New Roman"/>
                <w:color w:val="auto"/>
                <w:sz w:val="26"/>
                <w:rtl/>
                <w:lang w:eastAsia="en-US"/>
              </w:rPr>
            </w:pPr>
            <w:r w:rsidRPr="00356E38">
              <w:rPr>
                <w:rFonts w:hint="cs"/>
                <w:sz w:val="26"/>
                <w:rtl/>
              </w:rPr>
              <w:t>"</w:t>
            </w:r>
            <w:r w:rsidRPr="00356E38">
              <w:rPr>
                <w:sz w:val="26"/>
                <w:rtl/>
              </w:rPr>
              <w:t xml:space="preserve">המדד החדש" – </w:t>
            </w:r>
            <w:r>
              <w:rPr>
                <w:rFonts w:hint="cs"/>
                <w:sz w:val="26"/>
                <w:rtl/>
              </w:rPr>
              <w:t>המדד שפורסם לאחרונה לפני יום</w:t>
            </w:r>
            <w:r w:rsidRPr="00356E38">
              <w:rPr>
                <w:sz w:val="26"/>
                <w:rtl/>
              </w:rPr>
              <w:t xml:space="preserve"> העדכון; </w:t>
            </w:r>
          </w:p>
        </w:tc>
      </w:tr>
      <w:tr w:rsidR="00C371BD" w14:paraId="74F7B847" w14:textId="77777777" w:rsidTr="009506AF">
        <w:trPr>
          <w:cantSplit/>
          <w:trHeight w:val="60"/>
        </w:trPr>
        <w:tc>
          <w:tcPr>
            <w:tcW w:w="1871" w:type="dxa"/>
          </w:tcPr>
          <w:p w14:paraId="59E77B28" w14:textId="77777777" w:rsidR="00C371BD" w:rsidRDefault="00C371BD" w:rsidP="009506AF">
            <w:pPr>
              <w:pStyle w:val="TableSideHeading"/>
              <w:keepLines w:val="0"/>
            </w:pPr>
          </w:p>
        </w:tc>
        <w:tc>
          <w:tcPr>
            <w:tcW w:w="624" w:type="dxa"/>
          </w:tcPr>
          <w:p w14:paraId="206C8DAB" w14:textId="77777777" w:rsidR="00C371BD" w:rsidRDefault="00C371BD" w:rsidP="009506AF">
            <w:pPr>
              <w:pStyle w:val="TableText"/>
              <w:keepLines w:val="0"/>
            </w:pPr>
          </w:p>
        </w:tc>
        <w:tc>
          <w:tcPr>
            <w:tcW w:w="7146" w:type="dxa"/>
            <w:gridSpan w:val="2"/>
          </w:tcPr>
          <w:p w14:paraId="7F838E51" w14:textId="7133D000" w:rsidR="00C371BD" w:rsidRPr="00356E38" w:rsidRDefault="008C278C" w:rsidP="009506AF">
            <w:pPr>
              <w:pStyle w:val="TableBlock"/>
              <w:keepLines w:val="0"/>
              <w:rPr>
                <w:rFonts w:eastAsia="Times New Roman"/>
                <w:color w:val="auto"/>
                <w:sz w:val="26"/>
                <w:rtl/>
                <w:lang w:eastAsia="en-US"/>
              </w:rPr>
            </w:pPr>
            <w:r>
              <w:rPr>
                <w:rFonts w:hint="cs"/>
                <w:sz w:val="26"/>
                <w:rtl/>
              </w:rPr>
              <w:t>"</w:t>
            </w:r>
            <w:r w:rsidR="00C371BD" w:rsidRPr="00356E38">
              <w:rPr>
                <w:sz w:val="26"/>
                <w:rtl/>
              </w:rPr>
              <w:t xml:space="preserve">המדד הבסיסי" – מדד חודש פברואר 2014. </w:t>
            </w:r>
          </w:p>
        </w:tc>
      </w:tr>
      <w:tr w:rsidR="00C371BD" w14:paraId="122F7E50" w14:textId="77777777" w:rsidTr="009506AF">
        <w:trPr>
          <w:cantSplit/>
          <w:trHeight w:val="60"/>
        </w:trPr>
        <w:tc>
          <w:tcPr>
            <w:tcW w:w="1871" w:type="dxa"/>
          </w:tcPr>
          <w:p w14:paraId="5E656990" w14:textId="77777777" w:rsidR="00C371BD" w:rsidRPr="005E7CB6" w:rsidRDefault="00C371BD" w:rsidP="009506AF">
            <w:pPr>
              <w:pStyle w:val="TableSideHeading"/>
              <w:ind w:right="0"/>
            </w:pPr>
            <w:r w:rsidRPr="005E7CB6">
              <w:rPr>
                <w:rtl/>
              </w:rPr>
              <w:t>נקיטת אמצעים בידי המעסיק</w:t>
            </w:r>
          </w:p>
          <w:p w14:paraId="738F9732" w14:textId="77777777" w:rsidR="00C371BD" w:rsidRPr="005E7CB6" w:rsidRDefault="00C371BD" w:rsidP="009506AF">
            <w:pPr>
              <w:pStyle w:val="TableSideHeading"/>
            </w:pPr>
          </w:p>
        </w:tc>
        <w:tc>
          <w:tcPr>
            <w:tcW w:w="624" w:type="dxa"/>
          </w:tcPr>
          <w:p w14:paraId="66A849DB" w14:textId="77777777" w:rsidR="00C371BD" w:rsidRDefault="00C371BD" w:rsidP="009506AF">
            <w:pPr>
              <w:pStyle w:val="TableText"/>
              <w:keepLines w:val="0"/>
            </w:pPr>
            <w:r w:rsidRPr="00356E38">
              <w:rPr>
                <w:rFonts w:hint="cs"/>
                <w:sz w:val="26"/>
                <w:rtl/>
              </w:rPr>
              <w:t xml:space="preserve">6. </w:t>
            </w:r>
          </w:p>
        </w:tc>
        <w:tc>
          <w:tcPr>
            <w:tcW w:w="7146" w:type="dxa"/>
            <w:gridSpan w:val="2"/>
          </w:tcPr>
          <w:p w14:paraId="61263797" w14:textId="77777777" w:rsidR="00C371BD" w:rsidRPr="00356E38" w:rsidRDefault="00C371BD" w:rsidP="009506AF">
            <w:pPr>
              <w:pStyle w:val="TableBlock"/>
              <w:keepLines w:val="0"/>
              <w:rPr>
                <w:sz w:val="26"/>
                <w:rtl/>
              </w:rPr>
            </w:pPr>
            <w:r w:rsidRPr="00356E38">
              <w:rPr>
                <w:sz w:val="26"/>
                <w:rtl/>
              </w:rPr>
              <w:t>(א)</w:t>
            </w:r>
            <w:r>
              <w:rPr>
                <w:rFonts w:hint="cs"/>
                <w:sz w:val="26"/>
                <w:rtl/>
              </w:rPr>
              <w:tab/>
            </w:r>
            <w:r w:rsidRPr="00356E38">
              <w:rPr>
                <w:sz w:val="26"/>
                <w:rtl/>
              </w:rPr>
              <w:t xml:space="preserve">מעסיק חייב לנקוט אמצעים סבירים, בנסיבות העניין, כדי למנוע התעמרות במסגרת עבודה על ידי עובדו, או על ידי ממונה מטעמו אף אם אינו עובדו, </w:t>
            </w:r>
            <w:r w:rsidRPr="00C362A0">
              <w:rPr>
                <w:sz w:val="26"/>
                <w:rtl/>
              </w:rPr>
              <w:t>או על ידי ספק או לקוח</w:t>
            </w:r>
            <w:r w:rsidRPr="00356E38">
              <w:rPr>
                <w:rFonts w:hint="cs"/>
                <w:sz w:val="26"/>
                <w:rtl/>
              </w:rPr>
              <w:t xml:space="preserve">, </w:t>
            </w:r>
            <w:r w:rsidRPr="00356E38">
              <w:rPr>
                <w:sz w:val="26"/>
                <w:rtl/>
              </w:rPr>
              <w:t xml:space="preserve">ולטפל בכל מקרה כאמור, ולשם כך עליו: </w:t>
            </w:r>
          </w:p>
        </w:tc>
      </w:tr>
      <w:tr w:rsidR="00C371BD" w14:paraId="44A990E8" w14:textId="77777777" w:rsidTr="009506AF">
        <w:trPr>
          <w:cantSplit/>
          <w:trHeight w:val="60"/>
        </w:trPr>
        <w:tc>
          <w:tcPr>
            <w:tcW w:w="1871" w:type="dxa"/>
          </w:tcPr>
          <w:p w14:paraId="430D9077" w14:textId="77777777" w:rsidR="00C371BD" w:rsidRDefault="00C371BD" w:rsidP="009506AF">
            <w:pPr>
              <w:pStyle w:val="TableSideHeading"/>
              <w:ind w:right="0"/>
            </w:pPr>
          </w:p>
        </w:tc>
        <w:tc>
          <w:tcPr>
            <w:tcW w:w="624" w:type="dxa"/>
          </w:tcPr>
          <w:p w14:paraId="7A6BF10E" w14:textId="77777777" w:rsidR="00C371BD" w:rsidRDefault="00C371BD" w:rsidP="009506AF">
            <w:pPr>
              <w:pStyle w:val="TableText"/>
              <w:ind w:right="0"/>
              <w:jc w:val="both"/>
            </w:pPr>
          </w:p>
        </w:tc>
        <w:tc>
          <w:tcPr>
            <w:tcW w:w="624" w:type="dxa"/>
          </w:tcPr>
          <w:p w14:paraId="1A0B9F66" w14:textId="77777777" w:rsidR="00C371BD" w:rsidRPr="005E7CB6" w:rsidRDefault="00C371BD" w:rsidP="009506AF">
            <w:pPr>
              <w:pStyle w:val="TableText"/>
              <w:ind w:right="0"/>
              <w:jc w:val="both"/>
              <w:rPr>
                <w:rtl/>
              </w:rPr>
            </w:pPr>
          </w:p>
        </w:tc>
        <w:tc>
          <w:tcPr>
            <w:tcW w:w="6522" w:type="dxa"/>
          </w:tcPr>
          <w:p w14:paraId="4AEEC287" w14:textId="77777777" w:rsidR="00C371BD" w:rsidRPr="005E7CB6" w:rsidRDefault="00C371BD" w:rsidP="009506AF">
            <w:pPr>
              <w:pStyle w:val="TableBlock"/>
              <w:tabs>
                <w:tab w:val="clear" w:pos="1247"/>
              </w:tabs>
              <w:rPr>
                <w:sz w:val="26"/>
                <w:rtl/>
              </w:rPr>
            </w:pPr>
            <w:r w:rsidRPr="00356E38">
              <w:rPr>
                <w:sz w:val="26"/>
                <w:rtl/>
              </w:rPr>
              <w:t>(</w:t>
            </w:r>
            <w:r w:rsidRPr="00356E38">
              <w:rPr>
                <w:rFonts w:hint="cs"/>
                <w:sz w:val="26"/>
                <w:rtl/>
              </w:rPr>
              <w:t>1</w:t>
            </w:r>
            <w:r w:rsidRPr="00356E38">
              <w:rPr>
                <w:sz w:val="26"/>
                <w:rtl/>
              </w:rPr>
              <w:t>)</w:t>
            </w:r>
            <w:r w:rsidRPr="00356E38">
              <w:rPr>
                <w:sz w:val="26"/>
                <w:rtl/>
              </w:rPr>
              <w:tab/>
              <w:t>לקבוע דרך יעילה להגשת תלונה בשל התעמרות במסגרת עבודה ולבירור התלונה;</w:t>
            </w:r>
          </w:p>
        </w:tc>
      </w:tr>
      <w:tr w:rsidR="00C371BD" w14:paraId="15A842B5" w14:textId="77777777" w:rsidTr="009506AF">
        <w:trPr>
          <w:cantSplit/>
          <w:trHeight w:val="60"/>
        </w:trPr>
        <w:tc>
          <w:tcPr>
            <w:tcW w:w="1871" w:type="dxa"/>
          </w:tcPr>
          <w:p w14:paraId="3828E248" w14:textId="77777777" w:rsidR="00C371BD" w:rsidRDefault="00C371BD" w:rsidP="009506AF">
            <w:pPr>
              <w:pStyle w:val="TableSideHeading"/>
              <w:ind w:right="0"/>
            </w:pPr>
          </w:p>
        </w:tc>
        <w:tc>
          <w:tcPr>
            <w:tcW w:w="624" w:type="dxa"/>
          </w:tcPr>
          <w:p w14:paraId="137DC15F" w14:textId="77777777" w:rsidR="00C371BD" w:rsidRDefault="00C371BD" w:rsidP="009506AF">
            <w:pPr>
              <w:pStyle w:val="TableText"/>
              <w:ind w:right="0"/>
              <w:jc w:val="both"/>
            </w:pPr>
          </w:p>
        </w:tc>
        <w:tc>
          <w:tcPr>
            <w:tcW w:w="624" w:type="dxa"/>
          </w:tcPr>
          <w:p w14:paraId="5A700B7D" w14:textId="77777777" w:rsidR="00C371BD" w:rsidRPr="005E7CB6" w:rsidRDefault="00C371BD" w:rsidP="009506AF">
            <w:pPr>
              <w:pStyle w:val="TableText"/>
              <w:ind w:right="0"/>
              <w:jc w:val="both"/>
              <w:rPr>
                <w:rtl/>
              </w:rPr>
            </w:pPr>
          </w:p>
        </w:tc>
        <w:tc>
          <w:tcPr>
            <w:tcW w:w="6522" w:type="dxa"/>
          </w:tcPr>
          <w:p w14:paraId="17759A2C" w14:textId="77777777" w:rsidR="00C371BD" w:rsidRPr="005E7CB6" w:rsidRDefault="00C371BD" w:rsidP="009506AF">
            <w:pPr>
              <w:pStyle w:val="TableBlock"/>
              <w:rPr>
                <w:sz w:val="26"/>
                <w:rtl/>
              </w:rPr>
            </w:pPr>
            <w:r w:rsidRPr="00356E38">
              <w:rPr>
                <w:rFonts w:hint="cs"/>
                <w:sz w:val="26"/>
                <w:rtl/>
              </w:rPr>
              <w:t>(2</w:t>
            </w:r>
            <w:r w:rsidRPr="005E7CB6">
              <w:rPr>
                <w:rFonts w:hint="cs"/>
                <w:sz w:val="26"/>
                <w:rtl/>
              </w:rPr>
              <w:t>)</w:t>
            </w:r>
            <w:r>
              <w:rPr>
                <w:sz w:val="26"/>
                <w:rtl/>
              </w:rPr>
              <w:tab/>
            </w:r>
            <w:r w:rsidRPr="00356E38">
              <w:rPr>
                <w:sz w:val="26"/>
                <w:rtl/>
              </w:rPr>
              <w:t xml:space="preserve">לטפל </w:t>
            </w:r>
            <w:r w:rsidRPr="00FD1C03">
              <w:rPr>
                <w:sz w:val="26"/>
                <w:rtl/>
              </w:rPr>
              <w:t xml:space="preserve">ביעילות </w:t>
            </w:r>
            <w:r w:rsidRPr="00FD1C03">
              <w:rPr>
                <w:rFonts w:hint="cs"/>
                <w:sz w:val="26"/>
                <w:rtl/>
              </w:rPr>
              <w:t xml:space="preserve">וללא דיחוי </w:t>
            </w:r>
            <w:r w:rsidRPr="00FD1C03">
              <w:rPr>
                <w:sz w:val="26"/>
                <w:rtl/>
              </w:rPr>
              <w:t xml:space="preserve">במקרה של התעמרות במסגרת </w:t>
            </w:r>
            <w:r>
              <w:rPr>
                <w:rFonts w:hint="cs"/>
                <w:sz w:val="26"/>
                <w:rtl/>
              </w:rPr>
              <w:t>ה</w:t>
            </w:r>
            <w:r w:rsidRPr="00FD1C03">
              <w:rPr>
                <w:sz w:val="26"/>
                <w:rtl/>
              </w:rPr>
              <w:t xml:space="preserve">עבודה שידע אודותיו, וכן לעשות כל שביכולתו כדי למנוע את הישנות ההתעמרות </w:t>
            </w:r>
            <w:r w:rsidRPr="00FD1C03">
              <w:rPr>
                <w:rFonts w:hint="cs"/>
                <w:sz w:val="26"/>
                <w:rtl/>
              </w:rPr>
              <w:t xml:space="preserve">כלפי המתלונן וכלפי אחרים במסגרת העבודה, </w:t>
            </w:r>
            <w:r w:rsidRPr="00FD1C03">
              <w:rPr>
                <w:sz w:val="26"/>
                <w:rtl/>
              </w:rPr>
              <w:t>וכדי לתקן</w:t>
            </w:r>
            <w:r w:rsidRPr="00356E38">
              <w:rPr>
                <w:sz w:val="26"/>
                <w:rtl/>
              </w:rPr>
              <w:t xml:space="preserve"> את הפגיעה שנגרמה למתלונן בעקבותיה;</w:t>
            </w:r>
          </w:p>
        </w:tc>
      </w:tr>
      <w:tr w:rsidR="00C371BD" w14:paraId="6DB03896" w14:textId="77777777" w:rsidTr="009506AF">
        <w:trPr>
          <w:cantSplit/>
          <w:trHeight w:val="60"/>
        </w:trPr>
        <w:tc>
          <w:tcPr>
            <w:tcW w:w="1871" w:type="dxa"/>
          </w:tcPr>
          <w:p w14:paraId="7313E07C" w14:textId="77777777" w:rsidR="00C371BD" w:rsidRDefault="00C371BD" w:rsidP="009506AF">
            <w:pPr>
              <w:pStyle w:val="TableSideHeading"/>
              <w:ind w:right="0"/>
            </w:pPr>
          </w:p>
        </w:tc>
        <w:tc>
          <w:tcPr>
            <w:tcW w:w="624" w:type="dxa"/>
          </w:tcPr>
          <w:p w14:paraId="5C97E0DE" w14:textId="77777777" w:rsidR="00C371BD" w:rsidRDefault="00C371BD" w:rsidP="009506AF">
            <w:pPr>
              <w:pStyle w:val="TableText"/>
              <w:ind w:right="0"/>
              <w:jc w:val="both"/>
            </w:pPr>
          </w:p>
        </w:tc>
        <w:tc>
          <w:tcPr>
            <w:tcW w:w="624" w:type="dxa"/>
          </w:tcPr>
          <w:p w14:paraId="499A8D2C" w14:textId="77777777" w:rsidR="00C371BD" w:rsidRPr="005E7CB6" w:rsidRDefault="00C371BD" w:rsidP="009506AF">
            <w:pPr>
              <w:pStyle w:val="TableText"/>
              <w:ind w:right="0"/>
              <w:jc w:val="both"/>
              <w:rPr>
                <w:rtl/>
              </w:rPr>
            </w:pPr>
          </w:p>
        </w:tc>
        <w:tc>
          <w:tcPr>
            <w:tcW w:w="6522" w:type="dxa"/>
          </w:tcPr>
          <w:p w14:paraId="4926B9BC" w14:textId="66D8FA4D" w:rsidR="00C371BD" w:rsidRPr="00356E38" w:rsidRDefault="00C371BD" w:rsidP="009429C2">
            <w:pPr>
              <w:pStyle w:val="TableBlock"/>
              <w:rPr>
                <w:sz w:val="26"/>
                <w:rtl/>
              </w:rPr>
            </w:pPr>
            <w:r w:rsidRPr="00C362A0">
              <w:rPr>
                <w:sz w:val="26"/>
                <w:rtl/>
              </w:rPr>
              <w:t>(3)</w:t>
            </w:r>
            <w:r>
              <w:rPr>
                <w:sz w:val="26"/>
                <w:rtl/>
              </w:rPr>
              <w:tab/>
            </w:r>
            <w:r w:rsidRPr="00C362A0">
              <w:rPr>
                <w:sz w:val="26"/>
                <w:rtl/>
              </w:rPr>
              <w:t>במקרה של התעמרות במסגרת עבודה כשהנילון הוא ספק או לקוח של המעסיק, חייב המעסיק לפעול כאמור ב</w:t>
            </w:r>
            <w:r>
              <w:rPr>
                <w:rFonts w:hint="cs"/>
                <w:sz w:val="26"/>
                <w:rtl/>
              </w:rPr>
              <w:t>פסקה</w:t>
            </w:r>
            <w:r w:rsidRPr="00C362A0">
              <w:rPr>
                <w:sz w:val="26"/>
                <w:rtl/>
              </w:rPr>
              <w:t xml:space="preserve"> (2) </w:t>
            </w:r>
            <w:r w:rsidRPr="00C362A0">
              <w:rPr>
                <w:rFonts w:hint="eastAsia"/>
                <w:sz w:val="26"/>
                <w:rtl/>
              </w:rPr>
              <w:t>רק</w:t>
            </w:r>
            <w:r w:rsidRPr="00C362A0">
              <w:rPr>
                <w:sz w:val="26"/>
                <w:rtl/>
              </w:rPr>
              <w:t xml:space="preserve"> ככל שהוגשה תלונה.</w:t>
            </w:r>
          </w:p>
        </w:tc>
      </w:tr>
      <w:tr w:rsidR="00C371BD" w14:paraId="718310B9" w14:textId="77777777" w:rsidTr="009506AF">
        <w:trPr>
          <w:cantSplit/>
          <w:trHeight w:val="60"/>
        </w:trPr>
        <w:tc>
          <w:tcPr>
            <w:tcW w:w="1871" w:type="dxa"/>
          </w:tcPr>
          <w:p w14:paraId="1C77C3C9" w14:textId="77777777" w:rsidR="00C371BD" w:rsidRDefault="00C371BD" w:rsidP="009506AF">
            <w:pPr>
              <w:pStyle w:val="TableSideHeading"/>
              <w:keepLines w:val="0"/>
            </w:pPr>
          </w:p>
        </w:tc>
        <w:tc>
          <w:tcPr>
            <w:tcW w:w="624" w:type="dxa"/>
          </w:tcPr>
          <w:p w14:paraId="399EC213" w14:textId="77777777" w:rsidR="00C371BD" w:rsidRDefault="00C371BD" w:rsidP="009506AF">
            <w:pPr>
              <w:pStyle w:val="TableText"/>
              <w:keepLines w:val="0"/>
            </w:pPr>
          </w:p>
        </w:tc>
        <w:tc>
          <w:tcPr>
            <w:tcW w:w="7146" w:type="dxa"/>
            <w:gridSpan w:val="2"/>
          </w:tcPr>
          <w:p w14:paraId="1A881464" w14:textId="77777777" w:rsidR="00C371BD" w:rsidRPr="00356E38" w:rsidRDefault="00C371BD" w:rsidP="009506AF">
            <w:pPr>
              <w:pStyle w:val="TableBlock"/>
              <w:keepLines w:val="0"/>
              <w:rPr>
                <w:sz w:val="26"/>
                <w:rtl/>
              </w:rPr>
            </w:pPr>
            <w:r w:rsidRPr="00356E38">
              <w:rPr>
                <w:sz w:val="26"/>
                <w:rtl/>
              </w:rPr>
              <w:t>(ב)</w:t>
            </w:r>
            <w:r>
              <w:rPr>
                <w:rFonts w:hint="cs"/>
                <w:sz w:val="26"/>
                <w:rtl/>
              </w:rPr>
              <w:tab/>
            </w:r>
            <w:r w:rsidRPr="00356E38">
              <w:rPr>
                <w:sz w:val="26"/>
                <w:rtl/>
              </w:rPr>
              <w:t xml:space="preserve">מעסיק המעסיק יותר מ-25 עובדים חייב, בנוסף לאמור בסעיף קטן (א), לקבוע תקנון שבו יובאו עיקרי הוראות החוק בדבר התעמרות בעבודה ויפורטו בו דרכי הגשת התלונות שעניינן התעמרות במסגרת עבודה ודרכי הטיפול בה, כפי שקבע המעסיק (להלן </w:t>
            </w:r>
            <w:r>
              <w:rPr>
                <w:rFonts w:hint="eastAsia"/>
                <w:rtl/>
              </w:rPr>
              <w:t>–</w:t>
            </w:r>
            <w:r w:rsidRPr="00356E38">
              <w:rPr>
                <w:sz w:val="26"/>
                <w:rtl/>
              </w:rPr>
              <w:t xml:space="preserve"> תקנון); המעסיק יפרסם את התקנון בין עובדיו. </w:t>
            </w:r>
          </w:p>
        </w:tc>
      </w:tr>
      <w:tr w:rsidR="00C371BD" w14:paraId="2B99F850" w14:textId="77777777" w:rsidTr="009506AF">
        <w:trPr>
          <w:cantSplit/>
          <w:trHeight w:val="60"/>
        </w:trPr>
        <w:tc>
          <w:tcPr>
            <w:tcW w:w="1871" w:type="dxa"/>
          </w:tcPr>
          <w:p w14:paraId="4C258596" w14:textId="77777777" w:rsidR="00C371BD" w:rsidRDefault="00C371BD" w:rsidP="009506AF">
            <w:pPr>
              <w:pStyle w:val="TableSideHeading"/>
              <w:keepLines w:val="0"/>
            </w:pPr>
          </w:p>
        </w:tc>
        <w:tc>
          <w:tcPr>
            <w:tcW w:w="624" w:type="dxa"/>
          </w:tcPr>
          <w:p w14:paraId="5682B969" w14:textId="77777777" w:rsidR="00C371BD" w:rsidRDefault="00C371BD" w:rsidP="009506AF">
            <w:pPr>
              <w:pStyle w:val="TableText"/>
              <w:keepLines w:val="0"/>
            </w:pPr>
          </w:p>
        </w:tc>
        <w:tc>
          <w:tcPr>
            <w:tcW w:w="7146" w:type="dxa"/>
            <w:gridSpan w:val="2"/>
          </w:tcPr>
          <w:p w14:paraId="700FDCE4" w14:textId="77777777" w:rsidR="00C371BD" w:rsidRPr="00356E38" w:rsidRDefault="00C371BD" w:rsidP="009506AF">
            <w:pPr>
              <w:pStyle w:val="TableBlock"/>
              <w:keepLines w:val="0"/>
              <w:rPr>
                <w:sz w:val="26"/>
                <w:rtl/>
              </w:rPr>
            </w:pPr>
            <w:r w:rsidRPr="00356E38">
              <w:rPr>
                <w:sz w:val="26"/>
                <w:rtl/>
              </w:rPr>
              <w:t>(ג)</w:t>
            </w:r>
            <w:r>
              <w:rPr>
                <w:sz w:val="26"/>
                <w:rtl/>
              </w:rPr>
              <w:tab/>
            </w:r>
            <w:r w:rsidRPr="00356E38">
              <w:rPr>
                <w:sz w:val="26"/>
                <w:rtl/>
              </w:rPr>
              <w:t xml:space="preserve"> מעסיק שלא מילא את חובותיו לפי סעיפים קטנים (א) ו-(ב) יהיה אחראי לעוולה אזרחית לפי סעיף 5, שעשה עובדו, או ממונה מטעמו אף אם אינו עובדו, או ספק או לקוח, במסגרת עבודה. </w:t>
            </w:r>
          </w:p>
        </w:tc>
      </w:tr>
      <w:tr w:rsidR="00C371BD" w14:paraId="4318B725" w14:textId="77777777" w:rsidTr="009506AF">
        <w:trPr>
          <w:cantSplit/>
          <w:trHeight w:val="60"/>
        </w:trPr>
        <w:tc>
          <w:tcPr>
            <w:tcW w:w="1871" w:type="dxa"/>
          </w:tcPr>
          <w:p w14:paraId="4CD7D4AD" w14:textId="77777777" w:rsidR="00C371BD" w:rsidRDefault="00C371BD" w:rsidP="009506AF">
            <w:pPr>
              <w:pStyle w:val="TableSideHeading"/>
              <w:keepLines w:val="0"/>
            </w:pPr>
          </w:p>
        </w:tc>
        <w:tc>
          <w:tcPr>
            <w:tcW w:w="624" w:type="dxa"/>
          </w:tcPr>
          <w:p w14:paraId="0F06D2DB" w14:textId="77777777" w:rsidR="00C371BD" w:rsidRDefault="00C371BD" w:rsidP="009506AF">
            <w:pPr>
              <w:pStyle w:val="TableText"/>
              <w:keepLines w:val="0"/>
            </w:pPr>
          </w:p>
        </w:tc>
        <w:tc>
          <w:tcPr>
            <w:tcW w:w="7146" w:type="dxa"/>
            <w:gridSpan w:val="2"/>
          </w:tcPr>
          <w:p w14:paraId="13D3E584" w14:textId="705CE678" w:rsidR="00C371BD" w:rsidRPr="00356E38" w:rsidRDefault="00C371BD" w:rsidP="009506AF">
            <w:pPr>
              <w:pStyle w:val="TableBlock"/>
              <w:keepLines w:val="0"/>
              <w:rPr>
                <w:sz w:val="26"/>
                <w:rtl/>
              </w:rPr>
            </w:pPr>
            <w:r w:rsidRPr="00356E38">
              <w:rPr>
                <w:sz w:val="26"/>
                <w:rtl/>
              </w:rPr>
              <w:t>(</w:t>
            </w:r>
            <w:r>
              <w:rPr>
                <w:rFonts w:hint="cs"/>
                <w:sz w:val="26"/>
                <w:rtl/>
              </w:rPr>
              <w:t>ד</w:t>
            </w:r>
            <w:r w:rsidRPr="00356E38">
              <w:rPr>
                <w:sz w:val="26"/>
                <w:rtl/>
              </w:rPr>
              <w:t>)</w:t>
            </w:r>
            <w:r>
              <w:rPr>
                <w:sz w:val="26"/>
                <w:rtl/>
              </w:rPr>
              <w:tab/>
            </w:r>
            <w:r>
              <w:rPr>
                <w:rFonts w:hint="cs"/>
                <w:sz w:val="26"/>
                <w:rtl/>
              </w:rPr>
              <w:t>ה</w:t>
            </w:r>
            <w:r w:rsidRPr="00356E38">
              <w:rPr>
                <w:sz w:val="26"/>
                <w:rtl/>
              </w:rPr>
              <w:t>שר , באישור ועדת העבודה הרווחה והבריאות</w:t>
            </w:r>
            <w:r>
              <w:rPr>
                <w:rFonts w:hint="cs"/>
                <w:sz w:val="26"/>
                <w:rtl/>
              </w:rPr>
              <w:t xml:space="preserve"> של הכנסת</w:t>
            </w:r>
            <w:r w:rsidRPr="00356E38">
              <w:rPr>
                <w:sz w:val="26"/>
                <w:rtl/>
              </w:rPr>
              <w:t xml:space="preserve">, יקבע – </w:t>
            </w:r>
          </w:p>
        </w:tc>
      </w:tr>
      <w:tr w:rsidR="00C371BD" w14:paraId="2BB7BE77" w14:textId="77777777" w:rsidTr="009506AF">
        <w:trPr>
          <w:cantSplit/>
          <w:trHeight w:val="60"/>
        </w:trPr>
        <w:tc>
          <w:tcPr>
            <w:tcW w:w="1871" w:type="dxa"/>
          </w:tcPr>
          <w:p w14:paraId="2636D724" w14:textId="77777777" w:rsidR="00C371BD" w:rsidRDefault="00C371BD" w:rsidP="009506AF">
            <w:pPr>
              <w:pStyle w:val="TableSideHeading"/>
            </w:pPr>
          </w:p>
        </w:tc>
        <w:tc>
          <w:tcPr>
            <w:tcW w:w="624" w:type="dxa"/>
          </w:tcPr>
          <w:p w14:paraId="20E84B9C" w14:textId="77777777" w:rsidR="00C371BD" w:rsidRDefault="00C371BD" w:rsidP="009506AF">
            <w:pPr>
              <w:pStyle w:val="TableText"/>
            </w:pPr>
          </w:p>
        </w:tc>
        <w:tc>
          <w:tcPr>
            <w:tcW w:w="624" w:type="dxa"/>
          </w:tcPr>
          <w:p w14:paraId="0AA956BF" w14:textId="77777777" w:rsidR="00C371BD" w:rsidRPr="00AE2C74" w:rsidRDefault="00C371BD" w:rsidP="009506AF">
            <w:pPr>
              <w:pStyle w:val="TableText"/>
            </w:pPr>
          </w:p>
        </w:tc>
        <w:tc>
          <w:tcPr>
            <w:tcW w:w="6522" w:type="dxa"/>
          </w:tcPr>
          <w:p w14:paraId="1D71A445" w14:textId="77777777" w:rsidR="00C371BD" w:rsidRDefault="00C371BD" w:rsidP="009506AF">
            <w:pPr>
              <w:pStyle w:val="TableBlock"/>
            </w:pPr>
            <w:r>
              <w:rPr>
                <w:rFonts w:hint="cs"/>
                <w:sz w:val="26"/>
                <w:rtl/>
              </w:rPr>
              <w:t>(1)</w:t>
            </w:r>
            <w:r>
              <w:rPr>
                <w:sz w:val="26"/>
                <w:rtl/>
              </w:rPr>
              <w:tab/>
            </w:r>
            <w:r w:rsidRPr="00356E38">
              <w:rPr>
                <w:sz w:val="26"/>
                <w:rtl/>
              </w:rPr>
              <w:t>כללים לביצוע חובות המעסיק על פי סעיף זה; כללים כאמור יכול שיהיו כלליים או לפי סוגים של מקומות עבודה, ענפי עבודה או מקצועות;</w:t>
            </w:r>
          </w:p>
        </w:tc>
      </w:tr>
      <w:tr w:rsidR="00C371BD" w14:paraId="366D25D5" w14:textId="77777777" w:rsidTr="009506AF">
        <w:trPr>
          <w:cantSplit/>
          <w:trHeight w:val="60"/>
        </w:trPr>
        <w:tc>
          <w:tcPr>
            <w:tcW w:w="1871" w:type="dxa"/>
          </w:tcPr>
          <w:p w14:paraId="43129513" w14:textId="77777777" w:rsidR="00C371BD" w:rsidRPr="005B1B82" w:rsidRDefault="00C371BD" w:rsidP="009506AF">
            <w:pPr>
              <w:pStyle w:val="TableSideHeading"/>
            </w:pPr>
          </w:p>
        </w:tc>
        <w:tc>
          <w:tcPr>
            <w:tcW w:w="624" w:type="dxa"/>
          </w:tcPr>
          <w:p w14:paraId="3AEDDC6F" w14:textId="77777777" w:rsidR="00C371BD" w:rsidRDefault="00C371BD" w:rsidP="009506AF">
            <w:pPr>
              <w:pStyle w:val="TableText"/>
            </w:pPr>
          </w:p>
        </w:tc>
        <w:tc>
          <w:tcPr>
            <w:tcW w:w="624" w:type="dxa"/>
          </w:tcPr>
          <w:p w14:paraId="522E62B1" w14:textId="77777777" w:rsidR="00C371BD" w:rsidRDefault="00C371BD" w:rsidP="009506AF">
            <w:pPr>
              <w:pStyle w:val="TableText"/>
            </w:pPr>
          </w:p>
        </w:tc>
        <w:tc>
          <w:tcPr>
            <w:tcW w:w="6522" w:type="dxa"/>
          </w:tcPr>
          <w:p w14:paraId="588D0E5F" w14:textId="77777777" w:rsidR="00C371BD" w:rsidRPr="00356E38" w:rsidRDefault="00C371BD" w:rsidP="009506AF">
            <w:pPr>
              <w:pStyle w:val="TableBlock"/>
              <w:spacing w:after="120" w:line="240" w:lineRule="auto"/>
              <w:rPr>
                <w:sz w:val="26"/>
                <w:rtl/>
              </w:rPr>
            </w:pPr>
            <w:r>
              <w:rPr>
                <w:rFonts w:hint="cs"/>
                <w:sz w:val="26"/>
                <w:rtl/>
              </w:rPr>
              <w:t>(2)</w:t>
            </w:r>
            <w:r>
              <w:rPr>
                <w:sz w:val="26"/>
                <w:rtl/>
              </w:rPr>
              <w:tab/>
            </w:r>
            <w:r w:rsidRPr="00356E38">
              <w:rPr>
                <w:sz w:val="26"/>
                <w:rtl/>
              </w:rPr>
              <w:t xml:space="preserve">תקנון לדוגמה שישמש דוגמה למעסיק (להלן </w:t>
            </w:r>
            <w:r>
              <w:rPr>
                <w:rFonts w:hint="eastAsia"/>
                <w:rtl/>
              </w:rPr>
              <w:t>–</w:t>
            </w:r>
            <w:r w:rsidRPr="00356E38">
              <w:rPr>
                <w:sz w:val="26"/>
                <w:rtl/>
              </w:rPr>
              <w:t xml:space="preserve"> תקנון לדוגמה). </w:t>
            </w:r>
          </w:p>
        </w:tc>
      </w:tr>
      <w:tr w:rsidR="00C371BD" w14:paraId="63E48912" w14:textId="77777777" w:rsidTr="009506AF">
        <w:trPr>
          <w:cantSplit/>
          <w:trHeight w:val="60"/>
        </w:trPr>
        <w:tc>
          <w:tcPr>
            <w:tcW w:w="1871" w:type="dxa"/>
          </w:tcPr>
          <w:p w14:paraId="1451359F" w14:textId="77777777" w:rsidR="00C371BD" w:rsidRDefault="00C371BD" w:rsidP="009506AF">
            <w:pPr>
              <w:pStyle w:val="TableSideHeading"/>
              <w:keepLines w:val="0"/>
            </w:pPr>
          </w:p>
        </w:tc>
        <w:tc>
          <w:tcPr>
            <w:tcW w:w="624" w:type="dxa"/>
          </w:tcPr>
          <w:p w14:paraId="0A82D50E" w14:textId="77777777" w:rsidR="00C371BD" w:rsidRDefault="00C371BD" w:rsidP="009506AF">
            <w:pPr>
              <w:pStyle w:val="TableText"/>
              <w:keepLines w:val="0"/>
            </w:pPr>
          </w:p>
        </w:tc>
        <w:tc>
          <w:tcPr>
            <w:tcW w:w="7146" w:type="dxa"/>
            <w:gridSpan w:val="2"/>
          </w:tcPr>
          <w:p w14:paraId="583427B7" w14:textId="73132365" w:rsidR="00C371BD" w:rsidRPr="00356E38" w:rsidRDefault="00C371BD" w:rsidP="009506AF">
            <w:pPr>
              <w:pStyle w:val="TableBlock"/>
              <w:keepLines w:val="0"/>
              <w:rPr>
                <w:sz w:val="26"/>
                <w:rtl/>
              </w:rPr>
            </w:pPr>
            <w:r w:rsidRPr="00356E38">
              <w:rPr>
                <w:sz w:val="26"/>
                <w:rtl/>
              </w:rPr>
              <w:t>(</w:t>
            </w:r>
            <w:r>
              <w:rPr>
                <w:rFonts w:hint="cs"/>
                <w:rtl/>
              </w:rPr>
              <w:t>ה)</w:t>
            </w:r>
            <w:r>
              <w:rPr>
                <w:rFonts w:hint="cs"/>
                <w:rtl/>
              </w:rPr>
              <w:tab/>
            </w:r>
            <w:r w:rsidRPr="003D6A72">
              <w:rPr>
                <w:rtl/>
              </w:rPr>
              <w:t>לצורך קיו</w:t>
            </w:r>
            <w:r w:rsidRPr="005E7CB6">
              <w:rPr>
                <w:sz w:val="26"/>
                <w:rtl/>
              </w:rPr>
              <w:t>ם חובותיו של המעסיק לפי סעיף קטן (ב), יערוך המעסיק ב</w:t>
            </w:r>
            <w:r w:rsidRPr="003D6A72">
              <w:rPr>
                <w:rtl/>
              </w:rPr>
              <w:t>תקנון לדוגמה את ההתאמות הנדרשות.</w:t>
            </w:r>
            <w:r w:rsidRPr="00356E38">
              <w:rPr>
                <w:sz w:val="26"/>
                <w:rtl/>
              </w:rPr>
              <w:t xml:space="preserve"> </w:t>
            </w:r>
          </w:p>
        </w:tc>
      </w:tr>
      <w:tr w:rsidR="00C371BD" w14:paraId="4FD7809D" w14:textId="77777777" w:rsidTr="009506AF">
        <w:trPr>
          <w:cantSplit/>
          <w:trHeight w:val="60"/>
        </w:trPr>
        <w:tc>
          <w:tcPr>
            <w:tcW w:w="1871" w:type="dxa"/>
          </w:tcPr>
          <w:p w14:paraId="516B5F77" w14:textId="77777777" w:rsidR="00C371BD" w:rsidRDefault="00C371BD" w:rsidP="009506AF">
            <w:pPr>
              <w:pStyle w:val="TableSideHeading"/>
              <w:keepLines w:val="0"/>
            </w:pPr>
            <w:r w:rsidRPr="00356E38">
              <w:rPr>
                <w:sz w:val="26"/>
                <w:rtl/>
              </w:rPr>
              <w:lastRenderedPageBreak/>
              <w:t>אי פרסום תקנון – עבירה</w:t>
            </w:r>
          </w:p>
        </w:tc>
        <w:tc>
          <w:tcPr>
            <w:tcW w:w="624" w:type="dxa"/>
          </w:tcPr>
          <w:p w14:paraId="1F3A2F99" w14:textId="77777777" w:rsidR="00C371BD" w:rsidRDefault="00C371BD" w:rsidP="009506AF">
            <w:pPr>
              <w:pStyle w:val="TableText"/>
              <w:keepLines w:val="0"/>
            </w:pPr>
            <w:r w:rsidRPr="00356E38">
              <w:rPr>
                <w:rFonts w:hint="cs"/>
                <w:sz w:val="26"/>
                <w:rtl/>
              </w:rPr>
              <w:t>7</w:t>
            </w:r>
            <w:r w:rsidRPr="00356E38">
              <w:rPr>
                <w:sz w:val="26"/>
                <w:rtl/>
              </w:rPr>
              <w:t>.</w:t>
            </w:r>
          </w:p>
        </w:tc>
        <w:tc>
          <w:tcPr>
            <w:tcW w:w="7146" w:type="dxa"/>
            <w:gridSpan w:val="2"/>
          </w:tcPr>
          <w:p w14:paraId="1640D27B" w14:textId="77777777" w:rsidR="00C371BD" w:rsidRPr="00356E38" w:rsidRDefault="00C371BD" w:rsidP="009506AF">
            <w:pPr>
              <w:pStyle w:val="TableBlock"/>
              <w:keepLines w:val="0"/>
              <w:rPr>
                <w:sz w:val="26"/>
                <w:rtl/>
              </w:rPr>
            </w:pPr>
            <w:r w:rsidRPr="00356E38">
              <w:rPr>
                <w:sz w:val="26"/>
                <w:rtl/>
              </w:rPr>
              <w:t xml:space="preserve">לא פרסם מעסיק תקנון כאמור בסעיף 6(ב), דינו – </w:t>
            </w:r>
            <w:r>
              <w:rPr>
                <w:rFonts w:hint="cs"/>
                <w:sz w:val="26"/>
                <w:rtl/>
              </w:rPr>
              <w:t>ה</w:t>
            </w:r>
            <w:r w:rsidRPr="00356E38">
              <w:rPr>
                <w:sz w:val="26"/>
                <w:rtl/>
              </w:rPr>
              <w:t>קנס</w:t>
            </w:r>
            <w:r>
              <w:rPr>
                <w:rFonts w:hint="cs"/>
                <w:sz w:val="26"/>
                <w:rtl/>
              </w:rPr>
              <w:t xml:space="preserve"> הקבוע בסעיף 61(א)(1) לחוק העונשין, התשל"ז–1977</w:t>
            </w:r>
            <w:r>
              <w:rPr>
                <w:rStyle w:val="a5"/>
                <w:sz w:val="26"/>
                <w:rtl/>
              </w:rPr>
              <w:footnoteReference w:id="10"/>
            </w:r>
            <w:r w:rsidRPr="00356E38">
              <w:rPr>
                <w:sz w:val="26"/>
                <w:rtl/>
              </w:rPr>
              <w:t xml:space="preserve">, וקנס נוסף לכל שבוע שבו נמשכה העבירה, בשיעור הקנס הקבוע בסעיף 61(ג) לחוק העונשין. </w:t>
            </w:r>
          </w:p>
        </w:tc>
      </w:tr>
      <w:tr w:rsidR="00C371BD" w14:paraId="7EDDC6E7" w14:textId="77777777" w:rsidTr="009506AF">
        <w:trPr>
          <w:cantSplit/>
          <w:trHeight w:val="60"/>
        </w:trPr>
        <w:tc>
          <w:tcPr>
            <w:tcW w:w="1871" w:type="dxa"/>
          </w:tcPr>
          <w:p w14:paraId="196DEF43" w14:textId="77777777" w:rsidR="00C371BD" w:rsidRDefault="00C371BD" w:rsidP="009506AF">
            <w:pPr>
              <w:pStyle w:val="TableSideHeading"/>
              <w:keepLines w:val="0"/>
            </w:pPr>
            <w:r w:rsidRPr="00356E38">
              <w:rPr>
                <w:rFonts w:hint="cs"/>
                <w:sz w:val="26"/>
                <w:rtl/>
              </w:rPr>
              <w:t>הרחבת תחולה</w:t>
            </w:r>
          </w:p>
        </w:tc>
        <w:tc>
          <w:tcPr>
            <w:tcW w:w="624" w:type="dxa"/>
          </w:tcPr>
          <w:p w14:paraId="2980AA38" w14:textId="77777777" w:rsidR="00C371BD" w:rsidRDefault="00C371BD" w:rsidP="009506AF">
            <w:pPr>
              <w:pStyle w:val="TableText"/>
              <w:keepLines w:val="0"/>
            </w:pPr>
            <w:r w:rsidRPr="00356E38">
              <w:rPr>
                <w:rFonts w:hint="cs"/>
                <w:sz w:val="26"/>
                <w:rtl/>
              </w:rPr>
              <w:t>8.</w:t>
            </w:r>
          </w:p>
        </w:tc>
        <w:tc>
          <w:tcPr>
            <w:tcW w:w="7146" w:type="dxa"/>
            <w:gridSpan w:val="2"/>
          </w:tcPr>
          <w:p w14:paraId="480EE7C2" w14:textId="65B54708" w:rsidR="00C371BD" w:rsidRPr="003D6A72" w:rsidRDefault="00C371BD" w:rsidP="009506AF">
            <w:pPr>
              <w:pStyle w:val="TableBlock"/>
              <w:keepLines w:val="0"/>
              <w:rPr>
                <w:sz w:val="26"/>
                <w:rtl/>
              </w:rPr>
            </w:pPr>
            <w:r w:rsidRPr="003D6A72">
              <w:rPr>
                <w:sz w:val="26"/>
                <w:rtl/>
              </w:rPr>
              <w:t>(א)</w:t>
            </w:r>
            <w:r w:rsidRPr="003D6A72">
              <w:rPr>
                <w:sz w:val="26"/>
                <w:rtl/>
              </w:rPr>
              <w:tab/>
              <w:t>הוראות חוק זה לעניין מעסיק ועובד יחולו, בשינויים המחויבים ולפי העניין, גם על מי שמעסיק בפועל אדם באמצעות קבלן כ</w:t>
            </w:r>
            <w:r>
              <w:rPr>
                <w:rFonts w:hint="cs"/>
                <w:sz w:val="26"/>
                <w:rtl/>
              </w:rPr>
              <w:t>ו</w:t>
            </w:r>
            <w:r w:rsidRPr="003D6A72">
              <w:rPr>
                <w:sz w:val="26"/>
                <w:rtl/>
              </w:rPr>
              <w:t>ח אדם ועל אדם המועסק כאמור,</w:t>
            </w:r>
            <w:r w:rsidRPr="003D6A72">
              <w:rPr>
                <w:rFonts w:hint="cs"/>
                <w:sz w:val="26"/>
                <w:rtl/>
              </w:rPr>
              <w:t xml:space="preserve"> וגם על מזמין שירות ו</w:t>
            </w:r>
            <w:r>
              <w:rPr>
                <w:rFonts w:hint="cs"/>
                <w:sz w:val="26"/>
                <w:rtl/>
              </w:rPr>
              <w:t xml:space="preserve">על </w:t>
            </w:r>
            <w:r w:rsidRPr="003D6A72">
              <w:rPr>
                <w:rFonts w:hint="cs"/>
                <w:sz w:val="26"/>
                <w:rtl/>
              </w:rPr>
              <w:t>עובד של קבלן שירות המועסק אצלו</w:t>
            </w:r>
            <w:r w:rsidR="008E497C">
              <w:rPr>
                <w:rFonts w:hint="cs"/>
                <w:sz w:val="26"/>
                <w:rtl/>
              </w:rPr>
              <w:t>.</w:t>
            </w:r>
            <w:r w:rsidRPr="003D6A72">
              <w:rPr>
                <w:sz w:val="26"/>
                <w:rtl/>
              </w:rPr>
              <w:t xml:space="preserve"> </w:t>
            </w:r>
          </w:p>
        </w:tc>
      </w:tr>
      <w:tr w:rsidR="00C371BD" w14:paraId="6260DAE8" w14:textId="77777777" w:rsidTr="009506AF">
        <w:trPr>
          <w:cantSplit/>
          <w:trHeight w:val="60"/>
        </w:trPr>
        <w:tc>
          <w:tcPr>
            <w:tcW w:w="1871" w:type="dxa"/>
          </w:tcPr>
          <w:p w14:paraId="1D248C6C" w14:textId="77777777" w:rsidR="00C371BD" w:rsidRPr="00356E38" w:rsidRDefault="00C371BD" w:rsidP="009506AF">
            <w:pPr>
              <w:pStyle w:val="TableSideHeading"/>
              <w:keepLines w:val="0"/>
              <w:rPr>
                <w:sz w:val="26"/>
                <w:rtl/>
              </w:rPr>
            </w:pPr>
          </w:p>
        </w:tc>
        <w:tc>
          <w:tcPr>
            <w:tcW w:w="624" w:type="dxa"/>
          </w:tcPr>
          <w:p w14:paraId="1E2BD27E" w14:textId="77777777" w:rsidR="00C371BD" w:rsidRPr="00356E38" w:rsidRDefault="00C371BD" w:rsidP="009506AF">
            <w:pPr>
              <w:pStyle w:val="TableText"/>
              <w:keepLines w:val="0"/>
              <w:rPr>
                <w:sz w:val="26"/>
                <w:rtl/>
              </w:rPr>
            </w:pPr>
          </w:p>
        </w:tc>
        <w:tc>
          <w:tcPr>
            <w:tcW w:w="7146" w:type="dxa"/>
            <w:gridSpan w:val="2"/>
          </w:tcPr>
          <w:p w14:paraId="1236FBA6" w14:textId="77777777" w:rsidR="00C371BD" w:rsidRPr="003D6A72" w:rsidRDefault="00C371BD" w:rsidP="009506AF">
            <w:pPr>
              <w:pStyle w:val="TableBlock"/>
              <w:keepLines w:val="0"/>
              <w:rPr>
                <w:sz w:val="26"/>
                <w:rtl/>
              </w:rPr>
            </w:pPr>
            <w:r w:rsidRPr="003D6A72">
              <w:rPr>
                <w:sz w:val="26"/>
                <w:rtl/>
              </w:rPr>
              <w:t>(ב)</w:t>
            </w:r>
            <w:r w:rsidRPr="003D6A72">
              <w:rPr>
                <w:sz w:val="26"/>
                <w:rtl/>
              </w:rPr>
              <w:tab/>
            </w:r>
            <w:r w:rsidRPr="003D6A72">
              <w:rPr>
                <w:rFonts w:hint="eastAsia"/>
                <w:sz w:val="26"/>
                <w:rtl/>
              </w:rPr>
              <w:t>הוראות</w:t>
            </w:r>
            <w:r w:rsidRPr="003D6A72">
              <w:rPr>
                <w:sz w:val="26"/>
                <w:rtl/>
              </w:rPr>
              <w:t xml:space="preserve"> חוק זה לעניין מעסיק, עובד ומסגרת </w:t>
            </w:r>
            <w:r w:rsidRPr="00091C3E">
              <w:rPr>
                <w:rFonts w:hint="cs"/>
                <w:sz w:val="26"/>
                <w:rtl/>
              </w:rPr>
              <w:t xml:space="preserve">עבודה </w:t>
            </w:r>
            <w:r w:rsidRPr="003D6A72">
              <w:rPr>
                <w:sz w:val="26"/>
                <w:rtl/>
              </w:rPr>
              <w:t xml:space="preserve">יחולו, בשינויים המחויבים </w:t>
            </w:r>
            <w:r w:rsidRPr="003D6A72">
              <w:rPr>
                <w:rFonts w:hint="eastAsia"/>
                <w:sz w:val="26"/>
                <w:rtl/>
              </w:rPr>
              <w:t>ולפי</w:t>
            </w:r>
            <w:r w:rsidRPr="003D6A72">
              <w:rPr>
                <w:sz w:val="26"/>
                <w:rtl/>
              </w:rPr>
              <w:t xml:space="preserve"> </w:t>
            </w:r>
            <w:r w:rsidRPr="003D6A72">
              <w:rPr>
                <w:rFonts w:hint="eastAsia"/>
                <w:sz w:val="26"/>
                <w:rtl/>
              </w:rPr>
              <w:t>העניין</w:t>
            </w:r>
            <w:r w:rsidRPr="003D6A72">
              <w:rPr>
                <w:sz w:val="26"/>
                <w:rtl/>
              </w:rPr>
              <w:t xml:space="preserve">, </w:t>
            </w:r>
            <w:r w:rsidRPr="003D6A72">
              <w:rPr>
                <w:rFonts w:hint="eastAsia"/>
                <w:sz w:val="26"/>
                <w:rtl/>
              </w:rPr>
              <w:t>גם</w:t>
            </w:r>
            <w:r w:rsidRPr="003D6A72">
              <w:rPr>
                <w:sz w:val="26"/>
                <w:rtl/>
              </w:rPr>
              <w:t xml:space="preserve"> </w:t>
            </w:r>
            <w:r w:rsidRPr="003D6A72">
              <w:rPr>
                <w:rFonts w:hint="eastAsia"/>
                <w:sz w:val="26"/>
                <w:rtl/>
              </w:rPr>
              <w:t>על</w:t>
            </w:r>
            <w:r w:rsidRPr="003D6A72">
              <w:rPr>
                <w:sz w:val="26"/>
                <w:rtl/>
              </w:rPr>
              <w:t xml:space="preserve"> </w:t>
            </w:r>
            <w:r w:rsidRPr="003D6A72">
              <w:rPr>
                <w:rFonts w:hint="eastAsia"/>
                <w:sz w:val="26"/>
                <w:rtl/>
              </w:rPr>
              <w:t>מפעיל</w:t>
            </w:r>
            <w:r w:rsidRPr="003D6A72">
              <w:rPr>
                <w:sz w:val="26"/>
                <w:rtl/>
              </w:rPr>
              <w:t xml:space="preserve"> </w:t>
            </w:r>
            <w:r w:rsidRPr="003D6A72">
              <w:rPr>
                <w:rFonts w:hint="eastAsia"/>
                <w:sz w:val="26"/>
                <w:rtl/>
              </w:rPr>
              <w:t>שירות</w:t>
            </w:r>
            <w:r w:rsidRPr="003D6A72">
              <w:rPr>
                <w:sz w:val="26"/>
                <w:rtl/>
              </w:rPr>
              <w:t xml:space="preserve">, </w:t>
            </w:r>
            <w:r w:rsidRPr="003D6A72">
              <w:rPr>
                <w:rFonts w:hint="eastAsia"/>
                <w:sz w:val="26"/>
                <w:rtl/>
              </w:rPr>
              <w:t>משרת</w:t>
            </w:r>
            <w:r w:rsidRPr="003D6A72">
              <w:rPr>
                <w:sz w:val="26"/>
                <w:rtl/>
              </w:rPr>
              <w:t xml:space="preserve"> </w:t>
            </w:r>
            <w:r w:rsidRPr="003D6A72">
              <w:rPr>
                <w:rFonts w:hint="eastAsia"/>
                <w:sz w:val="26"/>
                <w:rtl/>
              </w:rPr>
              <w:t>בשירות</w:t>
            </w:r>
            <w:r w:rsidRPr="003D6A72">
              <w:rPr>
                <w:sz w:val="26"/>
                <w:rtl/>
              </w:rPr>
              <w:t xml:space="preserve"> </w:t>
            </w:r>
            <w:r w:rsidRPr="003D6A72">
              <w:rPr>
                <w:rFonts w:hint="eastAsia"/>
                <w:sz w:val="26"/>
                <w:rtl/>
              </w:rPr>
              <w:t>ומסגרת</w:t>
            </w:r>
            <w:r w:rsidRPr="003D6A72">
              <w:rPr>
                <w:sz w:val="26"/>
                <w:rtl/>
              </w:rPr>
              <w:t xml:space="preserve"> </w:t>
            </w:r>
            <w:r w:rsidRPr="003D6A72">
              <w:rPr>
                <w:rFonts w:hint="eastAsia"/>
                <w:sz w:val="26"/>
                <w:rtl/>
              </w:rPr>
              <w:t>השירות</w:t>
            </w:r>
            <w:r w:rsidRPr="003D6A72">
              <w:rPr>
                <w:sz w:val="26"/>
                <w:rtl/>
              </w:rPr>
              <w:t>.</w:t>
            </w:r>
          </w:p>
        </w:tc>
      </w:tr>
      <w:tr w:rsidR="00C371BD" w14:paraId="3300B0CC" w14:textId="77777777" w:rsidTr="009506AF">
        <w:trPr>
          <w:cantSplit/>
          <w:trHeight w:val="60"/>
        </w:trPr>
        <w:tc>
          <w:tcPr>
            <w:tcW w:w="1871" w:type="dxa"/>
          </w:tcPr>
          <w:p w14:paraId="38BADAB0" w14:textId="77777777" w:rsidR="00C371BD" w:rsidRDefault="00C371BD" w:rsidP="009506AF">
            <w:pPr>
              <w:pStyle w:val="TableSideHeading"/>
              <w:keepLines w:val="0"/>
            </w:pPr>
          </w:p>
        </w:tc>
        <w:tc>
          <w:tcPr>
            <w:tcW w:w="624" w:type="dxa"/>
          </w:tcPr>
          <w:p w14:paraId="736454B2" w14:textId="77777777" w:rsidR="00C371BD" w:rsidRDefault="00C371BD" w:rsidP="009506AF">
            <w:pPr>
              <w:pStyle w:val="TableText"/>
              <w:keepLines w:val="0"/>
            </w:pPr>
          </w:p>
        </w:tc>
        <w:tc>
          <w:tcPr>
            <w:tcW w:w="7146" w:type="dxa"/>
            <w:gridSpan w:val="2"/>
          </w:tcPr>
          <w:p w14:paraId="6B122ACB" w14:textId="77777777" w:rsidR="00C371BD" w:rsidRPr="00356E38" w:rsidRDefault="00C371BD" w:rsidP="009506AF">
            <w:pPr>
              <w:pStyle w:val="TableBlock"/>
              <w:keepLines w:val="0"/>
              <w:rPr>
                <w:sz w:val="26"/>
                <w:rtl/>
              </w:rPr>
            </w:pPr>
            <w:r w:rsidRPr="00356E38">
              <w:rPr>
                <w:sz w:val="26"/>
                <w:rtl/>
              </w:rPr>
              <w:t>(</w:t>
            </w:r>
            <w:r>
              <w:rPr>
                <w:rFonts w:hint="cs"/>
                <w:sz w:val="26"/>
                <w:rtl/>
              </w:rPr>
              <w:t>ג</w:t>
            </w:r>
            <w:r w:rsidRPr="00356E38">
              <w:rPr>
                <w:sz w:val="26"/>
                <w:rtl/>
              </w:rPr>
              <w:t>)</w:t>
            </w:r>
            <w:r>
              <w:rPr>
                <w:rFonts w:hint="cs"/>
                <w:sz w:val="26"/>
                <w:rtl/>
              </w:rPr>
              <w:tab/>
            </w:r>
            <w:r w:rsidRPr="00356E38">
              <w:rPr>
                <w:sz w:val="26"/>
                <w:rtl/>
              </w:rPr>
              <w:t xml:space="preserve">הוראות חוק זה יחולו, בשינויים המחויבים ולפי העניין, על יחסי מורה או מרצה כלפי תלמיד או סטודנט במוסד להשכלה לבוגרים, ולעניין זה האיסור על התעמרות במסגרת </w:t>
            </w:r>
            <w:r>
              <w:rPr>
                <w:rFonts w:hint="cs"/>
                <w:sz w:val="26"/>
                <w:rtl/>
              </w:rPr>
              <w:t>עבודה</w:t>
            </w:r>
            <w:r w:rsidRPr="00356E38">
              <w:rPr>
                <w:sz w:val="26"/>
                <w:rtl/>
              </w:rPr>
              <w:t xml:space="preserve"> כאמור בסעיף 4 יחול על מורה או מרצה במוסד כאמור, כלפי תלמיד או סטודנט במוסד זה, וחובות המעסיק כאמור בסעיף 6 יחולו על המוסד להשכלה לבוגרים גם לעניין זה.  </w:t>
            </w:r>
          </w:p>
        </w:tc>
      </w:tr>
      <w:tr w:rsidR="00C371BD" w14:paraId="44F33DC0" w14:textId="77777777" w:rsidTr="009506AF">
        <w:trPr>
          <w:cantSplit/>
          <w:trHeight w:val="60"/>
        </w:trPr>
        <w:tc>
          <w:tcPr>
            <w:tcW w:w="1871" w:type="dxa"/>
          </w:tcPr>
          <w:p w14:paraId="3C8B501C" w14:textId="77777777" w:rsidR="00C371BD" w:rsidRDefault="00C371BD" w:rsidP="009506AF">
            <w:pPr>
              <w:pStyle w:val="TableSideHeading"/>
              <w:keepLines w:val="0"/>
            </w:pPr>
            <w:r w:rsidRPr="00FD1C03">
              <w:rPr>
                <w:rFonts w:hint="cs"/>
                <w:sz w:val="26"/>
                <w:rtl/>
              </w:rPr>
              <w:t>זכות תביעה</w:t>
            </w:r>
            <w:r>
              <w:rPr>
                <w:rFonts w:hint="cs"/>
                <w:rtl/>
              </w:rPr>
              <w:t xml:space="preserve"> והתערבות בתובענות</w:t>
            </w:r>
          </w:p>
        </w:tc>
        <w:tc>
          <w:tcPr>
            <w:tcW w:w="624" w:type="dxa"/>
          </w:tcPr>
          <w:p w14:paraId="478D1F62" w14:textId="77777777" w:rsidR="00C371BD" w:rsidRDefault="00C371BD" w:rsidP="009506AF">
            <w:pPr>
              <w:pStyle w:val="TableText"/>
              <w:keepLines w:val="0"/>
            </w:pPr>
            <w:r w:rsidRPr="00FD1C03">
              <w:rPr>
                <w:rFonts w:hint="cs"/>
                <w:sz w:val="26"/>
                <w:rtl/>
              </w:rPr>
              <w:t xml:space="preserve">9. </w:t>
            </w:r>
          </w:p>
        </w:tc>
        <w:tc>
          <w:tcPr>
            <w:tcW w:w="7146" w:type="dxa"/>
            <w:gridSpan w:val="2"/>
          </w:tcPr>
          <w:p w14:paraId="0BF9CAF2" w14:textId="61D347B7" w:rsidR="00C371BD" w:rsidRDefault="00C371BD" w:rsidP="009506AF">
            <w:pPr>
              <w:pStyle w:val="TableBlock"/>
              <w:rPr>
                <w:i/>
                <w:iCs/>
                <w:rtl/>
              </w:rPr>
            </w:pPr>
            <w:r>
              <w:rPr>
                <w:rFonts w:hint="cs"/>
                <w:rtl/>
              </w:rPr>
              <w:t>(א)</w:t>
            </w:r>
            <w:r>
              <w:rPr>
                <w:rtl/>
              </w:rPr>
              <w:tab/>
            </w:r>
            <w:r w:rsidRPr="005E7CB6">
              <w:rPr>
                <w:rFonts w:hint="cs"/>
                <w:rtl/>
              </w:rPr>
              <w:t>תובענה</w:t>
            </w:r>
            <w:r w:rsidRPr="00FD1C03">
              <w:rPr>
                <w:rFonts w:hint="cs"/>
                <w:rtl/>
              </w:rPr>
              <w:t xml:space="preserve"> בשל הפרת הוראות סעיפים </w:t>
            </w:r>
            <w:r>
              <w:rPr>
                <w:rFonts w:hint="cs"/>
                <w:rtl/>
              </w:rPr>
              <w:t>4</w:t>
            </w:r>
            <w:r w:rsidR="008E497C">
              <w:rPr>
                <w:rFonts w:hint="cs"/>
                <w:rtl/>
              </w:rPr>
              <w:t>, 5</w:t>
            </w:r>
            <w:r w:rsidRPr="00FD1C03">
              <w:rPr>
                <w:rFonts w:hint="cs"/>
                <w:rtl/>
              </w:rPr>
              <w:t xml:space="preserve"> או</w:t>
            </w:r>
            <w:r>
              <w:rPr>
                <w:rFonts w:hint="cs"/>
                <w:rtl/>
              </w:rPr>
              <w:t xml:space="preserve"> 6</w:t>
            </w:r>
            <w:r w:rsidRPr="00FD1C03">
              <w:rPr>
                <w:rFonts w:hint="cs"/>
                <w:rtl/>
              </w:rPr>
              <w:t xml:space="preserve"> יכול שתוגש</w:t>
            </w:r>
            <w:r>
              <w:rPr>
                <w:rFonts w:hint="cs"/>
                <w:rtl/>
              </w:rPr>
              <w:t xml:space="preserve"> </w:t>
            </w:r>
            <w:r w:rsidRPr="00FD1C03">
              <w:rPr>
                <w:rFonts w:hint="cs"/>
                <w:rtl/>
              </w:rPr>
              <w:t xml:space="preserve">בידי </w:t>
            </w:r>
            <w:r w:rsidRPr="00FD1C03">
              <w:rPr>
                <w:rtl/>
              </w:rPr>
              <w:t>–</w:t>
            </w:r>
            <w:r w:rsidRPr="00FD1C03">
              <w:rPr>
                <w:rFonts w:hint="cs"/>
                <w:rtl/>
              </w:rPr>
              <w:t xml:space="preserve"> </w:t>
            </w:r>
          </w:p>
          <w:p w14:paraId="08EB5F50" w14:textId="77777777" w:rsidR="00C371BD" w:rsidRPr="00FD1C03" w:rsidRDefault="00C371BD" w:rsidP="009506AF">
            <w:pPr>
              <w:pStyle w:val="ae"/>
              <w:spacing w:after="120" w:line="240" w:lineRule="auto"/>
              <w:ind w:left="0"/>
              <w:rPr>
                <w:rFonts w:ascii="Arial" w:eastAsia="Arial Unicode MS" w:hAnsi="Arial"/>
                <w:i w:val="0"/>
                <w:iCs w:val="0"/>
                <w:snapToGrid w:val="0"/>
                <w:color w:val="000000"/>
                <w:sz w:val="26"/>
                <w:szCs w:val="26"/>
                <w:rtl/>
                <w:lang w:eastAsia="ja-JP"/>
              </w:rPr>
            </w:pPr>
          </w:p>
          <w:p w14:paraId="48B438C8" w14:textId="77777777" w:rsidR="00C371BD" w:rsidRPr="00356E38" w:rsidRDefault="00C371BD" w:rsidP="009506AF">
            <w:pPr>
              <w:pStyle w:val="TableBlock"/>
              <w:keepLines w:val="0"/>
              <w:rPr>
                <w:sz w:val="26"/>
                <w:rtl/>
              </w:rPr>
            </w:pPr>
          </w:p>
        </w:tc>
      </w:tr>
      <w:tr w:rsidR="00C371BD" w14:paraId="15AABB89" w14:textId="77777777" w:rsidTr="009506AF">
        <w:trPr>
          <w:cantSplit/>
          <w:trHeight w:val="60"/>
        </w:trPr>
        <w:tc>
          <w:tcPr>
            <w:tcW w:w="1871" w:type="dxa"/>
          </w:tcPr>
          <w:p w14:paraId="4294DA92" w14:textId="77777777" w:rsidR="00C371BD" w:rsidRDefault="00C371BD" w:rsidP="009506AF">
            <w:pPr>
              <w:pStyle w:val="TableSideHeading"/>
            </w:pPr>
          </w:p>
        </w:tc>
        <w:tc>
          <w:tcPr>
            <w:tcW w:w="624" w:type="dxa"/>
          </w:tcPr>
          <w:p w14:paraId="6391FB7D" w14:textId="77777777" w:rsidR="00C371BD" w:rsidRDefault="00C371BD" w:rsidP="009506AF">
            <w:pPr>
              <w:pStyle w:val="TableText"/>
            </w:pPr>
          </w:p>
        </w:tc>
        <w:tc>
          <w:tcPr>
            <w:tcW w:w="624" w:type="dxa"/>
          </w:tcPr>
          <w:p w14:paraId="7269CC30" w14:textId="77777777" w:rsidR="00C371BD" w:rsidRDefault="00C371BD" w:rsidP="009506AF">
            <w:pPr>
              <w:pStyle w:val="TableText"/>
            </w:pPr>
          </w:p>
        </w:tc>
        <w:tc>
          <w:tcPr>
            <w:tcW w:w="6522" w:type="dxa"/>
          </w:tcPr>
          <w:p w14:paraId="5FCB4F36" w14:textId="77777777" w:rsidR="00C371BD" w:rsidRPr="006B1BE1" w:rsidRDefault="00C371BD" w:rsidP="009506AF">
            <w:pPr>
              <w:pStyle w:val="TableBlock"/>
            </w:pPr>
            <w:r w:rsidRPr="00AE2C74">
              <w:rPr>
                <w:sz w:val="26"/>
                <w:rtl/>
              </w:rPr>
              <w:t>(1)</w:t>
            </w:r>
            <w:r w:rsidRPr="00AE2C74">
              <w:rPr>
                <w:sz w:val="26"/>
                <w:rtl/>
              </w:rPr>
              <w:tab/>
            </w:r>
            <w:r w:rsidRPr="00AE2C74">
              <w:rPr>
                <w:rFonts w:hint="eastAsia"/>
                <w:sz w:val="26"/>
                <w:rtl/>
              </w:rPr>
              <w:t>העובד</w:t>
            </w:r>
            <w:r w:rsidRPr="00AE2C74">
              <w:rPr>
                <w:sz w:val="26"/>
                <w:rtl/>
              </w:rPr>
              <w:t xml:space="preserve">;  </w:t>
            </w:r>
          </w:p>
        </w:tc>
      </w:tr>
      <w:tr w:rsidR="00C371BD" w14:paraId="54AAA081" w14:textId="77777777" w:rsidTr="009506AF">
        <w:trPr>
          <w:cantSplit/>
          <w:trHeight w:val="60"/>
        </w:trPr>
        <w:tc>
          <w:tcPr>
            <w:tcW w:w="1871" w:type="dxa"/>
          </w:tcPr>
          <w:p w14:paraId="51E94658" w14:textId="77777777" w:rsidR="00C371BD" w:rsidRDefault="00C371BD" w:rsidP="009506AF">
            <w:pPr>
              <w:pStyle w:val="TableSideHeading"/>
            </w:pPr>
          </w:p>
        </w:tc>
        <w:tc>
          <w:tcPr>
            <w:tcW w:w="624" w:type="dxa"/>
          </w:tcPr>
          <w:p w14:paraId="7D3C740F" w14:textId="77777777" w:rsidR="00C371BD" w:rsidRDefault="00C371BD" w:rsidP="009506AF">
            <w:pPr>
              <w:pStyle w:val="TableText"/>
            </w:pPr>
          </w:p>
        </w:tc>
        <w:tc>
          <w:tcPr>
            <w:tcW w:w="624" w:type="dxa"/>
          </w:tcPr>
          <w:p w14:paraId="133D5857" w14:textId="77777777" w:rsidR="00C371BD" w:rsidRDefault="00C371BD" w:rsidP="009506AF">
            <w:pPr>
              <w:pStyle w:val="TableText"/>
            </w:pPr>
          </w:p>
        </w:tc>
        <w:tc>
          <w:tcPr>
            <w:tcW w:w="6522" w:type="dxa"/>
          </w:tcPr>
          <w:p w14:paraId="3372C2DE" w14:textId="50F1525E" w:rsidR="00C371BD" w:rsidRPr="006B1BE1" w:rsidRDefault="00C371BD" w:rsidP="009506AF">
            <w:pPr>
              <w:pStyle w:val="TableBlock"/>
            </w:pPr>
            <w:r w:rsidRPr="006B1BE1">
              <w:rPr>
                <w:rtl/>
              </w:rPr>
              <w:t>(2)</w:t>
            </w:r>
            <w:r w:rsidRPr="006B1BE1">
              <w:rPr>
                <w:rtl/>
              </w:rPr>
              <w:tab/>
            </w:r>
            <w:r w:rsidRPr="006B1BE1">
              <w:rPr>
                <w:sz w:val="26"/>
                <w:rtl/>
              </w:rPr>
              <w:t xml:space="preserve">ארגון העובדים היציג במקום </w:t>
            </w:r>
            <w:r w:rsidRPr="006B1BE1">
              <w:rPr>
                <w:rFonts w:hint="eastAsia"/>
                <w:sz w:val="26"/>
                <w:rtl/>
              </w:rPr>
              <w:t>ה</w:t>
            </w:r>
            <w:r w:rsidRPr="006B1BE1">
              <w:rPr>
                <w:sz w:val="26"/>
                <w:rtl/>
              </w:rPr>
              <w:t>עבודה</w:t>
            </w:r>
            <w:r>
              <w:rPr>
                <w:rFonts w:hint="cs"/>
                <w:sz w:val="26"/>
                <w:rtl/>
              </w:rPr>
              <w:t xml:space="preserve"> או</w:t>
            </w:r>
            <w:r w:rsidRPr="006B1BE1">
              <w:rPr>
                <w:sz w:val="26"/>
                <w:rtl/>
              </w:rPr>
              <w:t xml:space="preserve"> ארגון העובדים היציג באותו ענף או ארגון עובדים שהעובד חבר בו, והכל בהסכמת העובד;</w:t>
            </w:r>
          </w:p>
        </w:tc>
      </w:tr>
      <w:tr w:rsidR="00C371BD" w14:paraId="2BFAE3B8" w14:textId="77777777" w:rsidTr="009506AF">
        <w:trPr>
          <w:cantSplit/>
          <w:trHeight w:val="60"/>
        </w:trPr>
        <w:tc>
          <w:tcPr>
            <w:tcW w:w="1871" w:type="dxa"/>
          </w:tcPr>
          <w:p w14:paraId="30DC573F" w14:textId="77777777" w:rsidR="00C371BD" w:rsidRDefault="00C371BD" w:rsidP="009506AF">
            <w:pPr>
              <w:pStyle w:val="TableSideHeading"/>
            </w:pPr>
          </w:p>
        </w:tc>
        <w:tc>
          <w:tcPr>
            <w:tcW w:w="624" w:type="dxa"/>
          </w:tcPr>
          <w:p w14:paraId="100BD253" w14:textId="77777777" w:rsidR="00C371BD" w:rsidRDefault="00C371BD" w:rsidP="009506AF">
            <w:pPr>
              <w:pStyle w:val="TableText"/>
            </w:pPr>
          </w:p>
        </w:tc>
        <w:tc>
          <w:tcPr>
            <w:tcW w:w="624" w:type="dxa"/>
          </w:tcPr>
          <w:p w14:paraId="309063BD" w14:textId="77777777" w:rsidR="00C371BD" w:rsidRDefault="00C371BD" w:rsidP="009506AF">
            <w:pPr>
              <w:pStyle w:val="TableText"/>
            </w:pPr>
          </w:p>
        </w:tc>
        <w:tc>
          <w:tcPr>
            <w:tcW w:w="6522" w:type="dxa"/>
          </w:tcPr>
          <w:p w14:paraId="2E4F1C3C" w14:textId="77777777" w:rsidR="00C371BD" w:rsidRPr="006B1BE1" w:rsidRDefault="00C371BD" w:rsidP="009506AF">
            <w:pPr>
              <w:pStyle w:val="TableBlock"/>
            </w:pPr>
            <w:r w:rsidRPr="006B1BE1">
              <w:rPr>
                <w:sz w:val="26"/>
                <w:rtl/>
              </w:rPr>
              <w:t xml:space="preserve">(3) </w:t>
            </w:r>
            <w:r w:rsidRPr="006B1BE1">
              <w:rPr>
                <w:sz w:val="26"/>
                <w:rtl/>
              </w:rPr>
              <w:tab/>
              <w:t>ארגו</w:t>
            </w:r>
            <w:r w:rsidRPr="006B1BE1">
              <w:rPr>
                <w:rFonts w:hint="eastAsia"/>
                <w:sz w:val="26"/>
                <w:rtl/>
              </w:rPr>
              <w:t>נים</w:t>
            </w:r>
            <w:r w:rsidRPr="006B1BE1">
              <w:rPr>
                <w:sz w:val="26"/>
                <w:rtl/>
              </w:rPr>
              <w:t xml:space="preserve"> העוסק</w:t>
            </w:r>
            <w:r w:rsidRPr="006B1BE1">
              <w:rPr>
                <w:rFonts w:hint="eastAsia"/>
                <w:sz w:val="26"/>
                <w:rtl/>
              </w:rPr>
              <w:t>ים</w:t>
            </w:r>
            <w:r w:rsidRPr="006B1BE1">
              <w:rPr>
                <w:sz w:val="26"/>
                <w:rtl/>
              </w:rPr>
              <w:t xml:space="preserve"> בזכויות </w:t>
            </w:r>
            <w:r w:rsidRPr="006B1BE1">
              <w:rPr>
                <w:rFonts w:hint="eastAsia"/>
                <w:sz w:val="26"/>
                <w:rtl/>
              </w:rPr>
              <w:t>מי</w:t>
            </w:r>
            <w:r w:rsidRPr="006B1BE1">
              <w:rPr>
                <w:sz w:val="26"/>
                <w:rtl/>
              </w:rPr>
              <w:t xml:space="preserve"> שאסור להתעמר בו – ובלבד שהסכים לכך.</w:t>
            </w:r>
          </w:p>
        </w:tc>
      </w:tr>
      <w:tr w:rsidR="00C371BD" w14:paraId="0CF27895" w14:textId="77777777" w:rsidTr="009506AF">
        <w:trPr>
          <w:cantSplit/>
          <w:trHeight w:val="60"/>
        </w:trPr>
        <w:tc>
          <w:tcPr>
            <w:tcW w:w="1871" w:type="dxa"/>
          </w:tcPr>
          <w:p w14:paraId="52FECCFB" w14:textId="77777777" w:rsidR="00C371BD" w:rsidRDefault="00C371BD" w:rsidP="009506AF">
            <w:pPr>
              <w:pStyle w:val="TableSideHeading"/>
            </w:pPr>
          </w:p>
        </w:tc>
        <w:tc>
          <w:tcPr>
            <w:tcW w:w="624" w:type="dxa"/>
          </w:tcPr>
          <w:p w14:paraId="140A896F" w14:textId="77777777" w:rsidR="00C371BD" w:rsidRDefault="00C371BD" w:rsidP="009506AF">
            <w:pPr>
              <w:pStyle w:val="TableText"/>
            </w:pPr>
          </w:p>
        </w:tc>
        <w:tc>
          <w:tcPr>
            <w:tcW w:w="7146" w:type="dxa"/>
            <w:gridSpan w:val="2"/>
          </w:tcPr>
          <w:p w14:paraId="73472F67" w14:textId="77777777" w:rsidR="00C371BD" w:rsidRPr="006B1BE1" w:rsidRDefault="00C371BD" w:rsidP="009506AF">
            <w:pPr>
              <w:pStyle w:val="TableBlock"/>
            </w:pPr>
            <w:r w:rsidRPr="006B1BE1">
              <w:rPr>
                <w:rtl/>
              </w:rPr>
              <w:t>(</w:t>
            </w:r>
            <w:r w:rsidRPr="006B1BE1">
              <w:rPr>
                <w:rFonts w:hint="eastAsia"/>
                <w:rtl/>
              </w:rPr>
              <w:t>ב</w:t>
            </w:r>
            <w:r w:rsidRPr="006B1BE1">
              <w:rPr>
                <w:rtl/>
              </w:rPr>
              <w:t>)</w:t>
            </w:r>
            <w:r w:rsidRPr="006B1BE1">
              <w:rPr>
                <w:rtl/>
              </w:rPr>
              <w:tab/>
              <w:t>בת</w:t>
            </w:r>
            <w:r w:rsidRPr="00AE2C74">
              <w:rPr>
                <w:rFonts w:hint="eastAsia"/>
                <w:rtl/>
              </w:rPr>
              <w:t>ובענות</w:t>
            </w:r>
            <w:r w:rsidRPr="00AE2C74">
              <w:rPr>
                <w:rtl/>
              </w:rPr>
              <w:t xml:space="preserve"> בשל הפרת הוראות חוק זה רשאי בית המשפט או בית</w:t>
            </w:r>
            <w:r>
              <w:rPr>
                <w:rFonts w:hint="cs"/>
                <w:rtl/>
              </w:rPr>
              <w:t xml:space="preserve"> </w:t>
            </w:r>
            <w:r w:rsidRPr="00AE2C74">
              <w:rPr>
                <w:rtl/>
              </w:rPr>
              <w:t xml:space="preserve">הדין לעבודה לתת לארגון העוסק בזכויותיו של מי שאסור </w:t>
            </w:r>
            <w:r w:rsidRPr="00AE2C74">
              <w:rPr>
                <w:rFonts w:hint="eastAsia"/>
                <w:rtl/>
              </w:rPr>
              <w:t>להתעמר</w:t>
            </w:r>
            <w:r w:rsidRPr="00AE2C74">
              <w:rPr>
                <w:rtl/>
              </w:rPr>
              <w:t xml:space="preserve"> </w:t>
            </w:r>
            <w:r w:rsidRPr="00AE2C74">
              <w:rPr>
                <w:rFonts w:hint="eastAsia"/>
                <w:rtl/>
              </w:rPr>
              <w:t>בו</w:t>
            </w:r>
            <w:r w:rsidRPr="00AE2C74">
              <w:rPr>
                <w:rtl/>
              </w:rPr>
              <w:t xml:space="preserve"> ל</w:t>
            </w:r>
            <w:r w:rsidRPr="00AE2C74">
              <w:rPr>
                <w:rFonts w:hint="eastAsia"/>
                <w:rtl/>
              </w:rPr>
              <w:t>השמיע</w:t>
            </w:r>
            <w:r w:rsidRPr="00AE2C74">
              <w:rPr>
                <w:rtl/>
              </w:rPr>
              <w:t xml:space="preserve"> </w:t>
            </w:r>
            <w:r w:rsidRPr="00AE2C74">
              <w:rPr>
                <w:rFonts w:hint="eastAsia"/>
                <w:rtl/>
              </w:rPr>
              <w:t>את</w:t>
            </w:r>
            <w:r w:rsidRPr="00AE2C74">
              <w:rPr>
                <w:rtl/>
              </w:rPr>
              <w:t xml:space="preserve"> </w:t>
            </w:r>
            <w:r w:rsidRPr="00AE2C74">
              <w:rPr>
                <w:rFonts w:hint="eastAsia"/>
                <w:rtl/>
              </w:rPr>
              <w:t>דברו</w:t>
            </w:r>
            <w:r w:rsidRPr="00AE2C74">
              <w:rPr>
                <w:rtl/>
              </w:rPr>
              <w:t xml:space="preserve">, </w:t>
            </w:r>
            <w:r w:rsidRPr="00AE2C74">
              <w:rPr>
                <w:rFonts w:hint="eastAsia"/>
                <w:rtl/>
              </w:rPr>
              <w:t>בדרך</w:t>
            </w:r>
            <w:r w:rsidRPr="00AE2C74">
              <w:rPr>
                <w:rtl/>
              </w:rPr>
              <w:t xml:space="preserve"> </w:t>
            </w:r>
            <w:r w:rsidRPr="00AE2C74">
              <w:rPr>
                <w:rFonts w:hint="eastAsia"/>
                <w:rtl/>
              </w:rPr>
              <w:t>שיורה</w:t>
            </w:r>
            <w:r w:rsidRPr="00AE2C74">
              <w:rPr>
                <w:rtl/>
              </w:rPr>
              <w:t>.</w:t>
            </w:r>
          </w:p>
        </w:tc>
      </w:tr>
      <w:tr w:rsidR="00C371BD" w14:paraId="5B5A8043" w14:textId="77777777" w:rsidTr="009506AF">
        <w:trPr>
          <w:cantSplit/>
          <w:trHeight w:val="60"/>
        </w:trPr>
        <w:tc>
          <w:tcPr>
            <w:tcW w:w="1871" w:type="dxa"/>
          </w:tcPr>
          <w:p w14:paraId="4D08B0D6" w14:textId="77777777" w:rsidR="00C371BD" w:rsidRDefault="00C371BD" w:rsidP="009506AF">
            <w:pPr>
              <w:pStyle w:val="TableSideHeading"/>
              <w:keepLines w:val="0"/>
            </w:pPr>
            <w:r w:rsidRPr="00356E38">
              <w:rPr>
                <w:rFonts w:hint="cs"/>
                <w:sz w:val="26"/>
                <w:rtl/>
              </w:rPr>
              <w:t>סמכות בית הדין לעבודה</w:t>
            </w:r>
            <w:r>
              <w:rPr>
                <w:rFonts w:hint="cs"/>
                <w:rtl/>
              </w:rPr>
              <w:t xml:space="preserve"> ותרופות</w:t>
            </w:r>
          </w:p>
        </w:tc>
        <w:tc>
          <w:tcPr>
            <w:tcW w:w="624" w:type="dxa"/>
          </w:tcPr>
          <w:p w14:paraId="6174F13C" w14:textId="77777777" w:rsidR="00C371BD" w:rsidRDefault="00C371BD" w:rsidP="009506AF">
            <w:pPr>
              <w:pStyle w:val="TableText"/>
              <w:keepLines w:val="0"/>
            </w:pPr>
            <w:r>
              <w:rPr>
                <w:rFonts w:hint="cs"/>
                <w:sz w:val="26"/>
                <w:rtl/>
              </w:rPr>
              <w:t>10</w:t>
            </w:r>
            <w:r w:rsidRPr="00356E38">
              <w:rPr>
                <w:rFonts w:hint="cs"/>
                <w:sz w:val="26"/>
                <w:rtl/>
              </w:rPr>
              <w:t>.</w:t>
            </w:r>
          </w:p>
        </w:tc>
        <w:tc>
          <w:tcPr>
            <w:tcW w:w="7146" w:type="dxa"/>
            <w:gridSpan w:val="2"/>
          </w:tcPr>
          <w:p w14:paraId="5E576F6D" w14:textId="0B666538" w:rsidR="00C371BD" w:rsidRPr="00356E38" w:rsidRDefault="00C371BD" w:rsidP="009506AF">
            <w:pPr>
              <w:pStyle w:val="TableBlock"/>
              <w:keepLines w:val="0"/>
              <w:rPr>
                <w:sz w:val="26"/>
                <w:rtl/>
              </w:rPr>
            </w:pPr>
            <w:r w:rsidRPr="00356E38">
              <w:rPr>
                <w:sz w:val="26"/>
                <w:rtl/>
              </w:rPr>
              <w:t>(א)</w:t>
            </w:r>
            <w:r>
              <w:rPr>
                <w:sz w:val="26"/>
                <w:rtl/>
              </w:rPr>
              <w:tab/>
            </w:r>
            <w:r w:rsidRPr="00356E38">
              <w:rPr>
                <w:sz w:val="26"/>
                <w:rtl/>
              </w:rPr>
              <w:t>לבית הדין לעבודה תהא סמכות ייחודית לדון בהליך אזרחי לפי סעיפים 5, 6 ו-8(א) שעניינו אחד מאלה</w:t>
            </w:r>
            <w:r w:rsidR="008C278C">
              <w:rPr>
                <w:rFonts w:hint="cs"/>
                <w:sz w:val="26"/>
                <w:rtl/>
              </w:rPr>
              <w:t>:</w:t>
            </w:r>
          </w:p>
        </w:tc>
      </w:tr>
      <w:tr w:rsidR="00C371BD" w14:paraId="4C7B6268" w14:textId="77777777" w:rsidTr="009506AF">
        <w:trPr>
          <w:cantSplit/>
          <w:trHeight w:val="60"/>
        </w:trPr>
        <w:tc>
          <w:tcPr>
            <w:tcW w:w="1871" w:type="dxa"/>
          </w:tcPr>
          <w:p w14:paraId="39F7781C" w14:textId="77777777" w:rsidR="00C371BD" w:rsidRDefault="00C371BD" w:rsidP="009506AF">
            <w:pPr>
              <w:pStyle w:val="TableSideHeading"/>
            </w:pPr>
          </w:p>
        </w:tc>
        <w:tc>
          <w:tcPr>
            <w:tcW w:w="624" w:type="dxa"/>
          </w:tcPr>
          <w:p w14:paraId="65C7A7FB" w14:textId="77777777" w:rsidR="00C371BD" w:rsidRDefault="00C371BD" w:rsidP="009506AF">
            <w:pPr>
              <w:pStyle w:val="TableText"/>
            </w:pPr>
          </w:p>
        </w:tc>
        <w:tc>
          <w:tcPr>
            <w:tcW w:w="624" w:type="dxa"/>
          </w:tcPr>
          <w:p w14:paraId="378431E9" w14:textId="77777777" w:rsidR="00C371BD" w:rsidRDefault="00C371BD" w:rsidP="009506AF">
            <w:pPr>
              <w:pStyle w:val="TableText"/>
            </w:pPr>
          </w:p>
        </w:tc>
        <w:tc>
          <w:tcPr>
            <w:tcW w:w="6522" w:type="dxa"/>
          </w:tcPr>
          <w:p w14:paraId="657B766F" w14:textId="2CEA35E8" w:rsidR="00C371BD" w:rsidRDefault="007E7492" w:rsidP="009506AF">
            <w:pPr>
              <w:pStyle w:val="TableBlock"/>
            </w:pPr>
            <w:r>
              <w:rPr>
                <w:sz w:val="26"/>
                <w:rtl/>
              </w:rPr>
              <w:t>(1)</w:t>
            </w:r>
            <w:r>
              <w:rPr>
                <w:rFonts w:hint="cs"/>
                <w:sz w:val="26"/>
                <w:rtl/>
              </w:rPr>
              <w:tab/>
            </w:r>
            <w:r w:rsidR="00C371BD" w:rsidRPr="00356E38">
              <w:rPr>
                <w:sz w:val="26"/>
                <w:rtl/>
              </w:rPr>
              <w:t>התעמרות מעסיק, או ממונה מטעמו, בעובדו, או התעמר</w:t>
            </w:r>
            <w:r w:rsidR="008C278C">
              <w:rPr>
                <w:sz w:val="26"/>
                <w:rtl/>
              </w:rPr>
              <w:t>ות עובד בעובד אחר, במסגרת עבודה</w:t>
            </w:r>
            <w:r w:rsidR="008C278C">
              <w:rPr>
                <w:rFonts w:hint="cs"/>
                <w:sz w:val="26"/>
                <w:rtl/>
              </w:rPr>
              <w:t>;</w:t>
            </w:r>
          </w:p>
        </w:tc>
      </w:tr>
      <w:tr w:rsidR="00C371BD" w14:paraId="50420598" w14:textId="77777777" w:rsidTr="009506AF">
        <w:trPr>
          <w:cantSplit/>
          <w:trHeight w:val="60"/>
        </w:trPr>
        <w:tc>
          <w:tcPr>
            <w:tcW w:w="1871" w:type="dxa"/>
          </w:tcPr>
          <w:p w14:paraId="347B00B4" w14:textId="77777777" w:rsidR="00C371BD" w:rsidRDefault="00C371BD" w:rsidP="009506AF">
            <w:pPr>
              <w:pStyle w:val="TableSideHeading"/>
            </w:pPr>
          </w:p>
        </w:tc>
        <w:tc>
          <w:tcPr>
            <w:tcW w:w="624" w:type="dxa"/>
          </w:tcPr>
          <w:p w14:paraId="6DD6D9D2" w14:textId="77777777" w:rsidR="00C371BD" w:rsidRDefault="00C371BD" w:rsidP="009506AF">
            <w:pPr>
              <w:pStyle w:val="TableText"/>
            </w:pPr>
          </w:p>
        </w:tc>
        <w:tc>
          <w:tcPr>
            <w:tcW w:w="624" w:type="dxa"/>
          </w:tcPr>
          <w:p w14:paraId="666F44B9" w14:textId="77777777" w:rsidR="00C371BD" w:rsidRDefault="00C371BD" w:rsidP="009506AF">
            <w:pPr>
              <w:pStyle w:val="TableText"/>
            </w:pPr>
          </w:p>
        </w:tc>
        <w:tc>
          <w:tcPr>
            <w:tcW w:w="6522" w:type="dxa"/>
          </w:tcPr>
          <w:p w14:paraId="55AC5B93" w14:textId="5AAF10DD" w:rsidR="00C371BD" w:rsidRDefault="007E7492" w:rsidP="007A6C55">
            <w:pPr>
              <w:pStyle w:val="TableBlock"/>
            </w:pPr>
            <w:r>
              <w:rPr>
                <w:sz w:val="26"/>
                <w:rtl/>
              </w:rPr>
              <w:t>(2)</w:t>
            </w:r>
            <w:r>
              <w:rPr>
                <w:rFonts w:hint="cs"/>
                <w:sz w:val="26"/>
                <w:rtl/>
              </w:rPr>
              <w:tab/>
            </w:r>
            <w:r w:rsidR="00C371BD" w:rsidRPr="00356E38">
              <w:rPr>
                <w:sz w:val="26"/>
                <w:rtl/>
              </w:rPr>
              <w:t>אחריות מעסיק כאמור בסעיף 6 בשל התעמרות</w:t>
            </w:r>
            <w:r w:rsidR="00C371BD" w:rsidRPr="00356E38">
              <w:rPr>
                <w:rFonts w:hint="cs"/>
                <w:sz w:val="26"/>
                <w:rtl/>
              </w:rPr>
              <w:t xml:space="preserve"> ממונה מטעם המעסיק אף אם אינו עובדו, בעובדו, התעמרות עובד בעובד אחר, התעמרות ספק או לקוח של המעסיק בעובדו, במסגרת עבודה.</w:t>
            </w:r>
            <w:r w:rsidR="00C371BD" w:rsidRPr="00356E38">
              <w:rPr>
                <w:sz w:val="26"/>
                <w:rtl/>
              </w:rPr>
              <w:t xml:space="preserve"> </w:t>
            </w:r>
          </w:p>
        </w:tc>
      </w:tr>
      <w:tr w:rsidR="00C371BD" w14:paraId="05A2277C" w14:textId="77777777" w:rsidTr="009506AF">
        <w:trPr>
          <w:cantSplit/>
          <w:trHeight w:val="60"/>
        </w:trPr>
        <w:tc>
          <w:tcPr>
            <w:tcW w:w="1871" w:type="dxa"/>
          </w:tcPr>
          <w:p w14:paraId="0FDD8757" w14:textId="77777777" w:rsidR="00C371BD" w:rsidRPr="00356E38" w:rsidRDefault="00C371BD" w:rsidP="009506AF">
            <w:pPr>
              <w:pStyle w:val="TableSideHeading"/>
              <w:keepLines w:val="0"/>
              <w:rPr>
                <w:sz w:val="26"/>
                <w:rtl/>
              </w:rPr>
            </w:pPr>
          </w:p>
        </w:tc>
        <w:tc>
          <w:tcPr>
            <w:tcW w:w="624" w:type="dxa"/>
          </w:tcPr>
          <w:p w14:paraId="409DD665" w14:textId="77777777" w:rsidR="00C371BD" w:rsidRDefault="00C371BD" w:rsidP="009506AF">
            <w:pPr>
              <w:pStyle w:val="TableText"/>
              <w:keepLines w:val="0"/>
              <w:rPr>
                <w:sz w:val="26"/>
                <w:rtl/>
              </w:rPr>
            </w:pPr>
          </w:p>
        </w:tc>
        <w:tc>
          <w:tcPr>
            <w:tcW w:w="7146" w:type="dxa"/>
            <w:gridSpan w:val="2"/>
          </w:tcPr>
          <w:p w14:paraId="0236A69B" w14:textId="4374E9D7" w:rsidR="00C371BD" w:rsidRPr="00356E38" w:rsidRDefault="00C371BD" w:rsidP="008C278C">
            <w:pPr>
              <w:pStyle w:val="TableBlock"/>
              <w:keepLines w:val="0"/>
              <w:rPr>
                <w:sz w:val="26"/>
                <w:rtl/>
              </w:rPr>
            </w:pPr>
            <w:r>
              <w:rPr>
                <w:rFonts w:hint="cs"/>
                <w:sz w:val="26"/>
                <w:rtl/>
              </w:rPr>
              <w:t>(ב)</w:t>
            </w:r>
            <w:r>
              <w:rPr>
                <w:sz w:val="26"/>
                <w:rtl/>
              </w:rPr>
              <w:tab/>
            </w:r>
            <w:r>
              <w:rPr>
                <w:rFonts w:hint="cs"/>
                <w:sz w:val="26"/>
                <w:rtl/>
              </w:rPr>
              <w:t xml:space="preserve">בין הדין לעבודה רשאי בהליך כאמור בסעיף קטן (א) </w:t>
            </w:r>
            <w:r w:rsidR="008C278C">
              <w:rPr>
                <w:rFonts w:hint="eastAsia"/>
                <w:sz w:val="26"/>
                <w:rtl/>
              </w:rPr>
              <w:t>–</w:t>
            </w:r>
          </w:p>
        </w:tc>
      </w:tr>
      <w:tr w:rsidR="00C371BD" w14:paraId="4591E99D" w14:textId="77777777" w:rsidTr="009506AF">
        <w:trPr>
          <w:cantSplit/>
          <w:trHeight w:val="60"/>
        </w:trPr>
        <w:tc>
          <w:tcPr>
            <w:tcW w:w="1871" w:type="dxa"/>
          </w:tcPr>
          <w:p w14:paraId="37744BD3" w14:textId="77777777" w:rsidR="00C371BD" w:rsidRDefault="00C371BD" w:rsidP="009506AF">
            <w:pPr>
              <w:pStyle w:val="TableSideHeading"/>
            </w:pPr>
          </w:p>
        </w:tc>
        <w:tc>
          <w:tcPr>
            <w:tcW w:w="624" w:type="dxa"/>
          </w:tcPr>
          <w:p w14:paraId="038DAECE" w14:textId="77777777" w:rsidR="00C371BD" w:rsidRDefault="00C371BD" w:rsidP="009506AF">
            <w:pPr>
              <w:pStyle w:val="TableText"/>
            </w:pPr>
          </w:p>
        </w:tc>
        <w:tc>
          <w:tcPr>
            <w:tcW w:w="624" w:type="dxa"/>
          </w:tcPr>
          <w:p w14:paraId="6D77BD72" w14:textId="77777777" w:rsidR="00C371BD" w:rsidRDefault="00C371BD" w:rsidP="009506AF">
            <w:pPr>
              <w:pStyle w:val="TableText"/>
            </w:pPr>
          </w:p>
        </w:tc>
        <w:tc>
          <w:tcPr>
            <w:tcW w:w="6522" w:type="dxa"/>
          </w:tcPr>
          <w:p w14:paraId="25ABA97D" w14:textId="77777777" w:rsidR="00C371BD" w:rsidRDefault="00C371BD" w:rsidP="009506AF">
            <w:pPr>
              <w:pStyle w:val="TableBlock"/>
            </w:pPr>
            <w:r>
              <w:rPr>
                <w:rFonts w:hint="cs"/>
                <w:rtl/>
              </w:rPr>
              <w:t>(1)</w:t>
            </w:r>
            <w:r>
              <w:rPr>
                <w:rtl/>
              </w:rPr>
              <w:tab/>
            </w:r>
            <w:r w:rsidRPr="00C6636F">
              <w:rPr>
                <w:rtl/>
              </w:rPr>
              <w:t>ל</w:t>
            </w:r>
            <w:r w:rsidRPr="00C6636F">
              <w:rPr>
                <w:rFonts w:hint="eastAsia"/>
                <w:rtl/>
              </w:rPr>
              <w:t>פסוק</w:t>
            </w:r>
            <w:r w:rsidRPr="00C6636F">
              <w:rPr>
                <w:rtl/>
              </w:rPr>
              <w:t xml:space="preserve"> </w:t>
            </w:r>
            <w:r w:rsidRPr="00C6636F">
              <w:rPr>
                <w:rFonts w:hint="eastAsia"/>
                <w:rtl/>
              </w:rPr>
              <w:t>פיצויים</w:t>
            </w:r>
            <w:r w:rsidRPr="00C6636F">
              <w:rPr>
                <w:rtl/>
              </w:rPr>
              <w:t xml:space="preserve"> </w:t>
            </w:r>
            <w:r w:rsidRPr="00C6636F">
              <w:rPr>
                <w:rFonts w:hint="eastAsia"/>
                <w:rtl/>
              </w:rPr>
              <w:t>אף</w:t>
            </w:r>
            <w:r w:rsidRPr="00C6636F">
              <w:rPr>
                <w:rtl/>
              </w:rPr>
              <w:t xml:space="preserve"> </w:t>
            </w:r>
            <w:r w:rsidRPr="00C6636F">
              <w:rPr>
                <w:rFonts w:hint="eastAsia"/>
                <w:rtl/>
              </w:rPr>
              <w:t>אם</w:t>
            </w:r>
            <w:r w:rsidRPr="00C6636F">
              <w:rPr>
                <w:rtl/>
              </w:rPr>
              <w:t xml:space="preserve"> </w:t>
            </w:r>
            <w:r w:rsidRPr="00C6636F">
              <w:rPr>
                <w:rFonts w:hint="eastAsia"/>
                <w:rtl/>
              </w:rPr>
              <w:t>לא</w:t>
            </w:r>
            <w:r w:rsidRPr="00C6636F">
              <w:rPr>
                <w:rtl/>
              </w:rPr>
              <w:t xml:space="preserve"> </w:t>
            </w:r>
            <w:r w:rsidRPr="00C6636F">
              <w:rPr>
                <w:rFonts w:hint="eastAsia"/>
                <w:rtl/>
              </w:rPr>
              <w:t>נגרם</w:t>
            </w:r>
            <w:r w:rsidRPr="00C6636F">
              <w:rPr>
                <w:rtl/>
              </w:rPr>
              <w:t xml:space="preserve"> </w:t>
            </w:r>
            <w:r w:rsidRPr="00C6636F">
              <w:rPr>
                <w:rFonts w:hint="eastAsia"/>
                <w:rtl/>
              </w:rPr>
              <w:t>נזק</w:t>
            </w:r>
            <w:r w:rsidRPr="00C6636F">
              <w:rPr>
                <w:rtl/>
              </w:rPr>
              <w:t xml:space="preserve"> </w:t>
            </w:r>
            <w:r w:rsidRPr="00C6636F">
              <w:rPr>
                <w:rFonts w:hint="eastAsia"/>
                <w:rtl/>
              </w:rPr>
              <w:t>של</w:t>
            </w:r>
            <w:r w:rsidRPr="00C6636F">
              <w:rPr>
                <w:rtl/>
              </w:rPr>
              <w:t xml:space="preserve"> </w:t>
            </w:r>
            <w:r w:rsidRPr="00C6636F">
              <w:rPr>
                <w:rFonts w:hint="eastAsia"/>
                <w:rtl/>
              </w:rPr>
              <w:t>ממון</w:t>
            </w:r>
            <w:r w:rsidRPr="00C6636F">
              <w:rPr>
                <w:rtl/>
              </w:rPr>
              <w:t xml:space="preserve"> </w:t>
            </w:r>
            <w:r w:rsidRPr="00C6636F">
              <w:rPr>
                <w:rFonts w:hint="eastAsia"/>
                <w:rtl/>
              </w:rPr>
              <w:t>בשיעור</w:t>
            </w:r>
            <w:r w:rsidRPr="00C6636F">
              <w:rPr>
                <w:rtl/>
              </w:rPr>
              <w:t xml:space="preserve"> </w:t>
            </w:r>
            <w:r w:rsidRPr="00C6636F">
              <w:rPr>
                <w:rFonts w:hint="eastAsia"/>
                <w:rtl/>
              </w:rPr>
              <w:t>שייראה</w:t>
            </w:r>
            <w:r w:rsidRPr="00C6636F">
              <w:rPr>
                <w:rtl/>
              </w:rPr>
              <w:t xml:space="preserve"> </w:t>
            </w:r>
            <w:r w:rsidRPr="00C6636F">
              <w:rPr>
                <w:rFonts w:hint="eastAsia"/>
                <w:rtl/>
              </w:rPr>
              <w:t>לו</w:t>
            </w:r>
            <w:r w:rsidRPr="00C6636F">
              <w:rPr>
                <w:rtl/>
              </w:rPr>
              <w:t xml:space="preserve"> </w:t>
            </w:r>
            <w:r w:rsidRPr="00C6636F">
              <w:rPr>
                <w:rFonts w:hint="eastAsia"/>
                <w:rtl/>
              </w:rPr>
              <w:t>בנסיבות</w:t>
            </w:r>
            <w:r w:rsidRPr="00C6636F">
              <w:rPr>
                <w:rtl/>
              </w:rPr>
              <w:t xml:space="preserve"> </w:t>
            </w:r>
            <w:r w:rsidRPr="00C6636F">
              <w:rPr>
                <w:rFonts w:hint="eastAsia"/>
                <w:rtl/>
              </w:rPr>
              <w:t>העני</w:t>
            </w:r>
            <w:r>
              <w:rPr>
                <w:rFonts w:hint="cs"/>
                <w:rtl/>
              </w:rPr>
              <w:t>י</w:t>
            </w:r>
            <w:r w:rsidRPr="00C6636F">
              <w:rPr>
                <w:rFonts w:hint="eastAsia"/>
                <w:rtl/>
              </w:rPr>
              <w:t>ן</w:t>
            </w:r>
            <w:r>
              <w:rPr>
                <w:rFonts w:hint="cs"/>
                <w:rtl/>
              </w:rPr>
              <w:t>, או בהתאם להוראות סעיף 5(ב)</w:t>
            </w:r>
            <w:r w:rsidRPr="00C6636F">
              <w:rPr>
                <w:rtl/>
              </w:rPr>
              <w:t>;</w:t>
            </w:r>
          </w:p>
        </w:tc>
      </w:tr>
      <w:tr w:rsidR="00C371BD" w14:paraId="08199D07" w14:textId="77777777" w:rsidTr="009506AF">
        <w:trPr>
          <w:cantSplit/>
          <w:trHeight w:val="60"/>
        </w:trPr>
        <w:tc>
          <w:tcPr>
            <w:tcW w:w="1871" w:type="dxa"/>
          </w:tcPr>
          <w:p w14:paraId="09BC17A3" w14:textId="77777777" w:rsidR="00C371BD" w:rsidRDefault="00C371BD" w:rsidP="009506AF">
            <w:pPr>
              <w:pStyle w:val="TableSideHeading"/>
            </w:pPr>
          </w:p>
        </w:tc>
        <w:tc>
          <w:tcPr>
            <w:tcW w:w="624" w:type="dxa"/>
          </w:tcPr>
          <w:p w14:paraId="0FE37566" w14:textId="77777777" w:rsidR="00C371BD" w:rsidRDefault="00C371BD" w:rsidP="009506AF">
            <w:pPr>
              <w:pStyle w:val="TableText"/>
            </w:pPr>
          </w:p>
        </w:tc>
        <w:tc>
          <w:tcPr>
            <w:tcW w:w="624" w:type="dxa"/>
          </w:tcPr>
          <w:p w14:paraId="241B91D7" w14:textId="77777777" w:rsidR="00C371BD" w:rsidRDefault="00C371BD" w:rsidP="009506AF">
            <w:pPr>
              <w:pStyle w:val="TableText"/>
            </w:pPr>
          </w:p>
        </w:tc>
        <w:tc>
          <w:tcPr>
            <w:tcW w:w="6522" w:type="dxa"/>
          </w:tcPr>
          <w:p w14:paraId="50B69908" w14:textId="77777777" w:rsidR="00C371BD" w:rsidRDefault="00C371BD" w:rsidP="009506AF">
            <w:pPr>
              <w:pStyle w:val="TableBlock"/>
            </w:pPr>
            <w:r w:rsidRPr="00C6636F">
              <w:rPr>
                <w:rtl/>
              </w:rPr>
              <w:t>(2)</w:t>
            </w:r>
            <w:r w:rsidRPr="00C6636F">
              <w:rPr>
                <w:rtl/>
              </w:rPr>
              <w:tab/>
              <w:t>ל</w:t>
            </w:r>
            <w:r w:rsidRPr="00C6636F">
              <w:rPr>
                <w:rFonts w:hint="eastAsia"/>
                <w:rtl/>
              </w:rPr>
              <w:t>יתן</w:t>
            </w:r>
            <w:r w:rsidRPr="00C6636F">
              <w:rPr>
                <w:rtl/>
              </w:rPr>
              <w:t xml:space="preserve"> </w:t>
            </w:r>
            <w:r w:rsidRPr="00C6636F">
              <w:rPr>
                <w:rFonts w:hint="eastAsia"/>
                <w:rtl/>
              </w:rPr>
              <w:t>צו</w:t>
            </w:r>
            <w:r w:rsidRPr="00C6636F">
              <w:rPr>
                <w:rtl/>
              </w:rPr>
              <w:t xml:space="preserve"> </w:t>
            </w:r>
            <w:r w:rsidRPr="00C6636F">
              <w:rPr>
                <w:rFonts w:hint="eastAsia"/>
                <w:rtl/>
              </w:rPr>
              <w:t>מניעה</w:t>
            </w:r>
            <w:r w:rsidRPr="00C6636F">
              <w:rPr>
                <w:rtl/>
              </w:rPr>
              <w:t xml:space="preserve"> </w:t>
            </w:r>
            <w:r w:rsidRPr="00C6636F">
              <w:rPr>
                <w:rFonts w:hint="eastAsia"/>
                <w:rtl/>
              </w:rPr>
              <w:t>או</w:t>
            </w:r>
            <w:r w:rsidRPr="00C6636F">
              <w:rPr>
                <w:rtl/>
              </w:rPr>
              <w:t xml:space="preserve"> </w:t>
            </w:r>
            <w:r w:rsidRPr="00C6636F">
              <w:rPr>
                <w:rFonts w:hint="eastAsia"/>
                <w:rtl/>
              </w:rPr>
              <w:t>צו</w:t>
            </w:r>
            <w:r w:rsidRPr="00C6636F">
              <w:rPr>
                <w:rtl/>
              </w:rPr>
              <w:t xml:space="preserve"> </w:t>
            </w:r>
            <w:r w:rsidRPr="00C6636F">
              <w:rPr>
                <w:rFonts w:hint="eastAsia"/>
                <w:rtl/>
              </w:rPr>
              <w:t>עשה</w:t>
            </w:r>
            <w:r>
              <w:rPr>
                <w:rFonts w:hint="cs"/>
                <w:rtl/>
              </w:rPr>
              <w:t>;</w:t>
            </w:r>
            <w:r w:rsidRPr="00C6636F">
              <w:rPr>
                <w:rtl/>
              </w:rPr>
              <w:t xml:space="preserve"> בבואו להוציא </w:t>
            </w:r>
            <w:r w:rsidRPr="00C6636F">
              <w:rPr>
                <w:rFonts w:hint="eastAsia"/>
                <w:rtl/>
              </w:rPr>
              <w:t>צו</w:t>
            </w:r>
            <w:r w:rsidRPr="00C6636F">
              <w:rPr>
                <w:rtl/>
              </w:rPr>
              <w:t xml:space="preserve"> </w:t>
            </w:r>
            <w:r w:rsidRPr="00C6636F">
              <w:rPr>
                <w:rFonts w:hint="eastAsia"/>
                <w:rtl/>
              </w:rPr>
              <w:t>כאמור</w:t>
            </w:r>
            <w:r w:rsidRPr="00C6636F">
              <w:rPr>
                <w:rtl/>
              </w:rPr>
              <w:t xml:space="preserve"> </w:t>
            </w:r>
            <w:r w:rsidRPr="00C6636F">
              <w:rPr>
                <w:rFonts w:hint="eastAsia"/>
                <w:rtl/>
              </w:rPr>
              <w:t>יביא</w:t>
            </w:r>
            <w:r w:rsidRPr="00C6636F">
              <w:rPr>
                <w:rtl/>
              </w:rPr>
              <w:t xml:space="preserve"> </w:t>
            </w:r>
            <w:r w:rsidRPr="00C6636F">
              <w:rPr>
                <w:rFonts w:hint="eastAsia"/>
                <w:rtl/>
              </w:rPr>
              <w:t>בית</w:t>
            </w:r>
            <w:r w:rsidRPr="00C6636F">
              <w:rPr>
                <w:rtl/>
              </w:rPr>
              <w:t xml:space="preserve"> </w:t>
            </w:r>
            <w:r w:rsidRPr="00C6636F">
              <w:rPr>
                <w:rFonts w:hint="eastAsia"/>
                <w:rtl/>
              </w:rPr>
              <w:t>הדין</w:t>
            </w:r>
            <w:r w:rsidRPr="00C6636F">
              <w:rPr>
                <w:rtl/>
              </w:rPr>
              <w:t xml:space="preserve"> </w:t>
            </w:r>
            <w:r w:rsidRPr="00C6636F">
              <w:rPr>
                <w:rFonts w:hint="eastAsia"/>
                <w:rtl/>
              </w:rPr>
              <w:t>בחשבון</w:t>
            </w:r>
            <w:r w:rsidRPr="00C6636F">
              <w:rPr>
                <w:rtl/>
              </w:rPr>
              <w:t xml:space="preserve">, </w:t>
            </w:r>
            <w:r w:rsidRPr="00C6636F">
              <w:rPr>
                <w:rFonts w:hint="eastAsia"/>
                <w:rtl/>
              </w:rPr>
              <w:t>בין</w:t>
            </w:r>
            <w:r w:rsidRPr="00C6636F">
              <w:rPr>
                <w:rtl/>
              </w:rPr>
              <w:t xml:space="preserve"> </w:t>
            </w:r>
            <w:r w:rsidRPr="00C6636F">
              <w:rPr>
                <w:rFonts w:hint="eastAsia"/>
                <w:rtl/>
              </w:rPr>
              <w:t>היתר</w:t>
            </w:r>
            <w:r w:rsidRPr="00C6636F">
              <w:rPr>
                <w:rtl/>
              </w:rPr>
              <w:t xml:space="preserve">, </w:t>
            </w:r>
            <w:r w:rsidRPr="00C6636F">
              <w:rPr>
                <w:rFonts w:hint="eastAsia"/>
                <w:rtl/>
              </w:rPr>
              <w:t>את</w:t>
            </w:r>
            <w:r w:rsidRPr="00C6636F">
              <w:rPr>
                <w:rtl/>
              </w:rPr>
              <w:t xml:space="preserve"> </w:t>
            </w:r>
            <w:r w:rsidRPr="00C6636F">
              <w:rPr>
                <w:rFonts w:hint="eastAsia"/>
                <w:rtl/>
              </w:rPr>
              <w:t>השפעת</w:t>
            </w:r>
            <w:r w:rsidRPr="00C6636F">
              <w:rPr>
                <w:rtl/>
              </w:rPr>
              <w:t xml:space="preserve"> </w:t>
            </w:r>
            <w:r w:rsidRPr="00C6636F">
              <w:rPr>
                <w:rFonts w:hint="eastAsia"/>
                <w:rtl/>
              </w:rPr>
              <w:t>הצו</w:t>
            </w:r>
            <w:r w:rsidRPr="00C6636F">
              <w:rPr>
                <w:rtl/>
              </w:rPr>
              <w:t xml:space="preserve"> </w:t>
            </w:r>
            <w:r w:rsidRPr="00C6636F">
              <w:rPr>
                <w:rFonts w:hint="eastAsia"/>
                <w:rtl/>
              </w:rPr>
              <w:t>על</w:t>
            </w:r>
            <w:r w:rsidRPr="00C6636F">
              <w:rPr>
                <w:rtl/>
              </w:rPr>
              <w:t xml:space="preserve"> </w:t>
            </w:r>
            <w:r w:rsidRPr="00C6636F">
              <w:rPr>
                <w:rFonts w:hint="eastAsia"/>
                <w:rtl/>
              </w:rPr>
              <w:t>יחסי</w:t>
            </w:r>
            <w:r w:rsidRPr="00C6636F">
              <w:rPr>
                <w:rtl/>
              </w:rPr>
              <w:t xml:space="preserve"> </w:t>
            </w:r>
            <w:r w:rsidRPr="00C6636F">
              <w:rPr>
                <w:rFonts w:hint="eastAsia"/>
                <w:rtl/>
              </w:rPr>
              <w:t>העבודה</w:t>
            </w:r>
            <w:r w:rsidRPr="00C6636F">
              <w:rPr>
                <w:rtl/>
              </w:rPr>
              <w:t xml:space="preserve"> </w:t>
            </w:r>
            <w:r w:rsidRPr="00C6636F">
              <w:rPr>
                <w:rFonts w:hint="eastAsia"/>
                <w:rtl/>
              </w:rPr>
              <w:t>במקום</w:t>
            </w:r>
            <w:r w:rsidRPr="00C6636F">
              <w:rPr>
                <w:rtl/>
              </w:rPr>
              <w:t xml:space="preserve"> </w:t>
            </w:r>
            <w:r w:rsidRPr="00C6636F">
              <w:rPr>
                <w:rFonts w:hint="eastAsia"/>
                <w:rtl/>
              </w:rPr>
              <w:t>העבודה</w:t>
            </w:r>
            <w:r w:rsidRPr="00C6636F">
              <w:rPr>
                <w:rtl/>
              </w:rPr>
              <w:t xml:space="preserve"> </w:t>
            </w:r>
            <w:r w:rsidRPr="00C6636F">
              <w:rPr>
                <w:rFonts w:hint="eastAsia"/>
                <w:rtl/>
              </w:rPr>
              <w:t>ואת</w:t>
            </w:r>
            <w:r w:rsidRPr="00C6636F">
              <w:rPr>
                <w:rtl/>
              </w:rPr>
              <w:t xml:space="preserve"> </w:t>
            </w:r>
            <w:r w:rsidRPr="00C6636F">
              <w:rPr>
                <w:rFonts w:hint="eastAsia"/>
                <w:rtl/>
              </w:rPr>
              <w:t>האפש</w:t>
            </w:r>
            <w:r w:rsidRPr="00C6636F">
              <w:rPr>
                <w:rtl/>
              </w:rPr>
              <w:t>רו</w:t>
            </w:r>
            <w:r w:rsidRPr="00C6636F">
              <w:rPr>
                <w:rFonts w:hint="eastAsia"/>
                <w:rtl/>
              </w:rPr>
              <w:t>ת</w:t>
            </w:r>
            <w:r w:rsidRPr="00C6636F">
              <w:rPr>
                <w:rtl/>
              </w:rPr>
              <w:t xml:space="preserve"> </w:t>
            </w:r>
            <w:r w:rsidRPr="00C6636F">
              <w:rPr>
                <w:rFonts w:hint="eastAsia"/>
                <w:rtl/>
              </w:rPr>
              <w:t>שעובד</w:t>
            </w:r>
            <w:r w:rsidRPr="00C6636F">
              <w:rPr>
                <w:rtl/>
              </w:rPr>
              <w:t xml:space="preserve"> </w:t>
            </w:r>
            <w:r w:rsidRPr="00C6636F">
              <w:rPr>
                <w:rFonts w:hint="eastAsia"/>
                <w:rtl/>
              </w:rPr>
              <w:t>אחר</w:t>
            </w:r>
            <w:r w:rsidRPr="00C6636F">
              <w:rPr>
                <w:rtl/>
              </w:rPr>
              <w:t xml:space="preserve"> </w:t>
            </w:r>
            <w:r w:rsidRPr="00C6636F">
              <w:rPr>
                <w:rFonts w:hint="eastAsia"/>
                <w:rtl/>
              </w:rPr>
              <w:t>ייפגע</w:t>
            </w:r>
            <w:r>
              <w:rPr>
                <w:rFonts w:hint="cs"/>
                <w:rtl/>
              </w:rPr>
              <w:t>.</w:t>
            </w:r>
          </w:p>
        </w:tc>
      </w:tr>
      <w:tr w:rsidR="00C371BD" w14:paraId="1371224F" w14:textId="77777777" w:rsidTr="009506AF">
        <w:trPr>
          <w:cantSplit/>
          <w:trHeight w:val="60"/>
        </w:trPr>
        <w:tc>
          <w:tcPr>
            <w:tcW w:w="1871" w:type="dxa"/>
          </w:tcPr>
          <w:p w14:paraId="5AD0A428" w14:textId="77777777" w:rsidR="00C371BD" w:rsidRDefault="00C371BD" w:rsidP="009506AF">
            <w:pPr>
              <w:pStyle w:val="TableSideHeading"/>
              <w:keepLines w:val="0"/>
            </w:pPr>
          </w:p>
        </w:tc>
        <w:tc>
          <w:tcPr>
            <w:tcW w:w="624" w:type="dxa"/>
          </w:tcPr>
          <w:p w14:paraId="11368686" w14:textId="77777777" w:rsidR="00C371BD" w:rsidRDefault="00C371BD" w:rsidP="009506AF">
            <w:pPr>
              <w:pStyle w:val="TableText"/>
              <w:keepLines w:val="0"/>
            </w:pPr>
          </w:p>
        </w:tc>
        <w:tc>
          <w:tcPr>
            <w:tcW w:w="7146" w:type="dxa"/>
            <w:gridSpan w:val="2"/>
          </w:tcPr>
          <w:p w14:paraId="73D37D0C" w14:textId="11AF6F30" w:rsidR="00C371BD" w:rsidRPr="00356E38" w:rsidRDefault="00C371BD" w:rsidP="009506AF">
            <w:pPr>
              <w:pStyle w:val="TableBlock"/>
              <w:keepLines w:val="0"/>
              <w:rPr>
                <w:sz w:val="26"/>
                <w:rtl/>
              </w:rPr>
            </w:pPr>
            <w:r w:rsidRPr="00356E38">
              <w:rPr>
                <w:rFonts w:hint="cs"/>
                <w:sz w:val="26"/>
                <w:rtl/>
              </w:rPr>
              <w:t>(</w:t>
            </w:r>
            <w:r>
              <w:rPr>
                <w:rFonts w:hint="cs"/>
                <w:sz w:val="26"/>
                <w:rtl/>
              </w:rPr>
              <w:t>ג</w:t>
            </w:r>
            <w:r w:rsidR="007E7492">
              <w:rPr>
                <w:sz w:val="26"/>
                <w:rtl/>
              </w:rPr>
              <w:t>)</w:t>
            </w:r>
            <w:r w:rsidR="007E7492">
              <w:rPr>
                <w:rFonts w:hint="cs"/>
                <w:sz w:val="26"/>
                <w:rtl/>
              </w:rPr>
              <w:tab/>
            </w:r>
            <w:r w:rsidRPr="00356E38">
              <w:rPr>
                <w:sz w:val="26"/>
                <w:rtl/>
              </w:rPr>
              <w:t>הוראות סעיף זה לא יחולו על הליך אזרחי שעניינו התעמרות במסגרת שירות</w:t>
            </w:r>
            <w:r>
              <w:rPr>
                <w:rFonts w:hint="cs"/>
                <w:sz w:val="26"/>
                <w:rtl/>
              </w:rPr>
              <w:t xml:space="preserve"> או במוסד להשכלה לבוגרים</w:t>
            </w:r>
            <w:r w:rsidRPr="00356E38">
              <w:rPr>
                <w:sz w:val="26"/>
                <w:rtl/>
              </w:rPr>
              <w:t xml:space="preserve">. </w:t>
            </w:r>
          </w:p>
        </w:tc>
      </w:tr>
      <w:tr w:rsidR="00C371BD" w14:paraId="473C41F2" w14:textId="77777777" w:rsidTr="009506AF">
        <w:trPr>
          <w:cantSplit/>
          <w:trHeight w:val="60"/>
        </w:trPr>
        <w:tc>
          <w:tcPr>
            <w:tcW w:w="1871" w:type="dxa"/>
          </w:tcPr>
          <w:p w14:paraId="49B7205D" w14:textId="77777777" w:rsidR="00C371BD" w:rsidRDefault="00C371BD" w:rsidP="009506AF">
            <w:pPr>
              <w:pStyle w:val="TableSideHeading"/>
              <w:keepLines w:val="0"/>
            </w:pPr>
            <w:r w:rsidRPr="00356E38">
              <w:rPr>
                <w:rFonts w:hint="cs"/>
                <w:sz w:val="26"/>
                <w:rtl/>
              </w:rPr>
              <w:t>דין המדינה</w:t>
            </w:r>
          </w:p>
        </w:tc>
        <w:tc>
          <w:tcPr>
            <w:tcW w:w="624" w:type="dxa"/>
          </w:tcPr>
          <w:p w14:paraId="11615B9E" w14:textId="77777777" w:rsidR="00C371BD" w:rsidRDefault="00C371BD" w:rsidP="009506AF">
            <w:pPr>
              <w:pStyle w:val="TableText"/>
              <w:keepLines w:val="0"/>
            </w:pPr>
            <w:r>
              <w:rPr>
                <w:rFonts w:hint="cs"/>
                <w:sz w:val="26"/>
                <w:rtl/>
              </w:rPr>
              <w:t>11</w:t>
            </w:r>
            <w:r w:rsidRPr="00356E38">
              <w:rPr>
                <w:rFonts w:hint="cs"/>
                <w:sz w:val="26"/>
                <w:rtl/>
              </w:rPr>
              <w:t>.</w:t>
            </w:r>
          </w:p>
        </w:tc>
        <w:tc>
          <w:tcPr>
            <w:tcW w:w="7146" w:type="dxa"/>
            <w:gridSpan w:val="2"/>
          </w:tcPr>
          <w:p w14:paraId="5F0468FB" w14:textId="4500AD28" w:rsidR="00C371BD" w:rsidRPr="00356E38" w:rsidRDefault="008C278C" w:rsidP="009506AF">
            <w:pPr>
              <w:pStyle w:val="TableBlock"/>
              <w:keepLines w:val="0"/>
              <w:rPr>
                <w:sz w:val="26"/>
                <w:rtl/>
              </w:rPr>
            </w:pPr>
            <w:r>
              <w:rPr>
                <w:sz w:val="26"/>
                <w:rtl/>
              </w:rPr>
              <w:t>חוק זה חל על המדינה</w:t>
            </w:r>
            <w:r>
              <w:rPr>
                <w:rFonts w:hint="cs"/>
                <w:sz w:val="26"/>
                <w:rtl/>
              </w:rPr>
              <w:t>.</w:t>
            </w:r>
            <w:r w:rsidR="00C371BD" w:rsidRPr="00356E38">
              <w:rPr>
                <w:sz w:val="26"/>
                <w:rtl/>
              </w:rPr>
              <w:t xml:space="preserve"> </w:t>
            </w:r>
          </w:p>
        </w:tc>
      </w:tr>
      <w:tr w:rsidR="00C371BD" w14:paraId="7C1FFBFC" w14:textId="77777777" w:rsidTr="009506AF">
        <w:trPr>
          <w:cantSplit/>
          <w:trHeight w:val="60"/>
        </w:trPr>
        <w:tc>
          <w:tcPr>
            <w:tcW w:w="1871" w:type="dxa"/>
          </w:tcPr>
          <w:p w14:paraId="6DBAB5CE" w14:textId="77777777" w:rsidR="00C371BD" w:rsidRDefault="00C371BD" w:rsidP="009506AF">
            <w:pPr>
              <w:pStyle w:val="TableSideHeading"/>
              <w:keepLines w:val="0"/>
            </w:pPr>
            <w:r w:rsidRPr="00356E38">
              <w:rPr>
                <w:rFonts w:hint="cs"/>
                <w:sz w:val="26"/>
                <w:rtl/>
              </w:rPr>
              <w:t>שמירת דינים</w:t>
            </w:r>
          </w:p>
        </w:tc>
        <w:tc>
          <w:tcPr>
            <w:tcW w:w="624" w:type="dxa"/>
          </w:tcPr>
          <w:p w14:paraId="2EDD9852" w14:textId="77777777" w:rsidR="00C371BD" w:rsidRDefault="00C371BD" w:rsidP="009506AF">
            <w:pPr>
              <w:pStyle w:val="TableText"/>
              <w:keepLines w:val="0"/>
            </w:pPr>
            <w:r>
              <w:rPr>
                <w:rFonts w:hint="cs"/>
                <w:sz w:val="26"/>
                <w:rtl/>
              </w:rPr>
              <w:t>12</w:t>
            </w:r>
            <w:r w:rsidRPr="00356E38">
              <w:rPr>
                <w:rFonts w:hint="cs"/>
                <w:sz w:val="26"/>
                <w:rtl/>
              </w:rPr>
              <w:t>.</w:t>
            </w:r>
          </w:p>
        </w:tc>
        <w:tc>
          <w:tcPr>
            <w:tcW w:w="7146" w:type="dxa"/>
            <w:gridSpan w:val="2"/>
          </w:tcPr>
          <w:p w14:paraId="06295EA1" w14:textId="77777777" w:rsidR="00C371BD" w:rsidRPr="00356E38" w:rsidRDefault="00C371BD" w:rsidP="009506AF">
            <w:pPr>
              <w:pStyle w:val="TableBlock"/>
              <w:keepLines w:val="0"/>
              <w:rPr>
                <w:sz w:val="26"/>
                <w:rtl/>
              </w:rPr>
            </w:pPr>
            <w:r w:rsidRPr="00356E38">
              <w:rPr>
                <w:rFonts w:hint="cs"/>
                <w:sz w:val="26"/>
                <w:rtl/>
              </w:rPr>
              <w:t>אין בהוראת חוק זה כדי לגרוע מהוראות כל דין.</w:t>
            </w:r>
          </w:p>
        </w:tc>
      </w:tr>
      <w:tr w:rsidR="00C371BD" w14:paraId="57A1C313" w14:textId="77777777" w:rsidTr="009506AF">
        <w:trPr>
          <w:cantSplit/>
          <w:trHeight w:val="60"/>
        </w:trPr>
        <w:tc>
          <w:tcPr>
            <w:tcW w:w="1871" w:type="dxa"/>
          </w:tcPr>
          <w:p w14:paraId="7212E6E8" w14:textId="77777777" w:rsidR="00C371BD" w:rsidRDefault="00C371BD" w:rsidP="009506AF">
            <w:pPr>
              <w:pStyle w:val="TableSideHeading"/>
              <w:keepLines w:val="0"/>
            </w:pPr>
            <w:r w:rsidRPr="00356E38">
              <w:rPr>
                <w:rFonts w:hint="cs"/>
                <w:sz w:val="26"/>
                <w:rtl/>
              </w:rPr>
              <w:t>ביצוע</w:t>
            </w:r>
            <w:r>
              <w:rPr>
                <w:rFonts w:hint="cs"/>
                <w:sz w:val="26"/>
                <w:rtl/>
              </w:rPr>
              <w:t>,</w:t>
            </w:r>
            <w:r w:rsidRPr="00356E38">
              <w:rPr>
                <w:rFonts w:hint="cs"/>
                <w:sz w:val="26"/>
                <w:rtl/>
              </w:rPr>
              <w:t xml:space="preserve"> תקנות</w:t>
            </w:r>
            <w:r>
              <w:rPr>
                <w:rFonts w:hint="cs"/>
                <w:sz w:val="26"/>
                <w:rtl/>
              </w:rPr>
              <w:t xml:space="preserve"> ותקנות ראשונות</w:t>
            </w:r>
          </w:p>
        </w:tc>
        <w:tc>
          <w:tcPr>
            <w:tcW w:w="624" w:type="dxa"/>
          </w:tcPr>
          <w:p w14:paraId="5A3155EE" w14:textId="77777777" w:rsidR="00C371BD" w:rsidRDefault="00C371BD" w:rsidP="009506AF">
            <w:pPr>
              <w:pStyle w:val="TableText"/>
              <w:keepLines w:val="0"/>
            </w:pPr>
            <w:r>
              <w:rPr>
                <w:rFonts w:hint="cs"/>
                <w:sz w:val="26"/>
                <w:rtl/>
              </w:rPr>
              <w:t>13</w:t>
            </w:r>
            <w:r w:rsidRPr="00356E38">
              <w:rPr>
                <w:rFonts w:hint="cs"/>
                <w:sz w:val="26"/>
                <w:rtl/>
              </w:rPr>
              <w:t>.</w:t>
            </w:r>
          </w:p>
        </w:tc>
        <w:tc>
          <w:tcPr>
            <w:tcW w:w="7146" w:type="dxa"/>
            <w:gridSpan w:val="2"/>
          </w:tcPr>
          <w:p w14:paraId="31BA6AD9" w14:textId="13912543" w:rsidR="00C371BD" w:rsidRPr="00356E38" w:rsidRDefault="00C371BD" w:rsidP="008C278C">
            <w:pPr>
              <w:pStyle w:val="TableBlock"/>
              <w:keepLines w:val="0"/>
              <w:rPr>
                <w:sz w:val="26"/>
                <w:rtl/>
              </w:rPr>
            </w:pPr>
            <w:r>
              <w:rPr>
                <w:rFonts w:hint="cs"/>
                <w:sz w:val="26"/>
                <w:rtl/>
              </w:rPr>
              <w:t>(א)</w:t>
            </w:r>
            <w:r>
              <w:rPr>
                <w:sz w:val="26"/>
                <w:rtl/>
              </w:rPr>
              <w:tab/>
            </w:r>
            <w:r>
              <w:rPr>
                <w:rFonts w:hint="cs"/>
                <w:sz w:val="26"/>
                <w:rtl/>
              </w:rPr>
              <w:t>השר</w:t>
            </w:r>
            <w:r w:rsidRPr="00356E38">
              <w:rPr>
                <w:sz w:val="26"/>
                <w:rtl/>
              </w:rPr>
              <w:t xml:space="preserve"> ממונה על ביצוע חוק זה והוא </w:t>
            </w:r>
            <w:r>
              <w:rPr>
                <w:rFonts w:hint="cs"/>
                <w:sz w:val="26"/>
                <w:rtl/>
              </w:rPr>
              <w:t>רשאי</w:t>
            </w:r>
            <w:r w:rsidR="008C278C">
              <w:rPr>
                <w:rFonts w:hint="cs"/>
                <w:sz w:val="26"/>
                <w:rtl/>
              </w:rPr>
              <w:t>,</w:t>
            </w:r>
            <w:r>
              <w:rPr>
                <w:rFonts w:hint="cs"/>
                <w:sz w:val="26"/>
                <w:rtl/>
              </w:rPr>
              <w:t xml:space="preserve"> </w:t>
            </w:r>
            <w:r w:rsidRPr="00356E38">
              <w:rPr>
                <w:sz w:val="26"/>
                <w:rtl/>
              </w:rPr>
              <w:t xml:space="preserve">באישור ועדת העבודה, הרווחה והבריאות של הכנסת, </w:t>
            </w:r>
            <w:r w:rsidR="008C278C">
              <w:rPr>
                <w:rFonts w:hint="cs"/>
                <w:sz w:val="26"/>
                <w:rtl/>
              </w:rPr>
              <w:t>לה</w:t>
            </w:r>
            <w:r w:rsidR="008C278C">
              <w:rPr>
                <w:sz w:val="26"/>
                <w:rtl/>
              </w:rPr>
              <w:t>תקין</w:t>
            </w:r>
            <w:r w:rsidR="008C278C" w:rsidRPr="00356E38">
              <w:rPr>
                <w:sz w:val="26"/>
                <w:rtl/>
              </w:rPr>
              <w:t xml:space="preserve"> </w:t>
            </w:r>
            <w:r w:rsidRPr="00356E38">
              <w:rPr>
                <w:sz w:val="26"/>
                <w:rtl/>
              </w:rPr>
              <w:t xml:space="preserve">תקנות בכל עניין הנוגע לביצועו. </w:t>
            </w:r>
          </w:p>
        </w:tc>
      </w:tr>
      <w:tr w:rsidR="00C371BD" w14:paraId="1E35A072" w14:textId="77777777" w:rsidTr="009506AF">
        <w:trPr>
          <w:cantSplit/>
          <w:trHeight w:val="60"/>
        </w:trPr>
        <w:tc>
          <w:tcPr>
            <w:tcW w:w="1871" w:type="dxa"/>
          </w:tcPr>
          <w:p w14:paraId="73C58B3D" w14:textId="77777777" w:rsidR="00C371BD" w:rsidRPr="00356E38" w:rsidRDefault="00C371BD" w:rsidP="009506AF">
            <w:pPr>
              <w:pStyle w:val="TableSideHeading"/>
              <w:keepLines w:val="0"/>
              <w:rPr>
                <w:sz w:val="26"/>
                <w:rtl/>
              </w:rPr>
            </w:pPr>
          </w:p>
        </w:tc>
        <w:tc>
          <w:tcPr>
            <w:tcW w:w="624" w:type="dxa"/>
          </w:tcPr>
          <w:p w14:paraId="7C7B8D1B" w14:textId="77777777" w:rsidR="00C371BD" w:rsidRDefault="00C371BD" w:rsidP="009506AF">
            <w:pPr>
              <w:pStyle w:val="TableText"/>
              <w:rPr>
                <w:rtl/>
              </w:rPr>
            </w:pPr>
          </w:p>
        </w:tc>
        <w:tc>
          <w:tcPr>
            <w:tcW w:w="7146" w:type="dxa"/>
            <w:gridSpan w:val="2"/>
          </w:tcPr>
          <w:p w14:paraId="2AE13EDE" w14:textId="6453CAA4" w:rsidR="00C371BD" w:rsidRPr="00356E38" w:rsidDel="00D51156" w:rsidRDefault="00C371BD" w:rsidP="009506AF">
            <w:pPr>
              <w:pStyle w:val="TableBlock"/>
              <w:keepLines w:val="0"/>
              <w:rPr>
                <w:sz w:val="26"/>
                <w:rtl/>
              </w:rPr>
            </w:pPr>
            <w:r>
              <w:rPr>
                <w:rFonts w:hint="cs"/>
                <w:sz w:val="26"/>
                <w:rtl/>
              </w:rPr>
              <w:t>(ב)</w:t>
            </w:r>
            <w:r>
              <w:rPr>
                <w:sz w:val="26"/>
                <w:rtl/>
              </w:rPr>
              <w:tab/>
            </w:r>
            <w:r w:rsidR="008E497C">
              <w:rPr>
                <w:rFonts w:hint="cs"/>
                <w:sz w:val="26"/>
                <w:rtl/>
              </w:rPr>
              <w:t>תקנות לפי סעיף 6(ד</w:t>
            </w:r>
            <w:r>
              <w:rPr>
                <w:rFonts w:hint="cs"/>
                <w:sz w:val="26"/>
                <w:rtl/>
              </w:rPr>
              <w:t xml:space="preserve">) יוגשו לוועדה </w:t>
            </w:r>
            <w:r w:rsidR="008E497C">
              <w:rPr>
                <w:rFonts w:hint="cs"/>
                <w:sz w:val="26"/>
                <w:rtl/>
              </w:rPr>
              <w:t xml:space="preserve">האמורה </w:t>
            </w:r>
            <w:r>
              <w:rPr>
                <w:rFonts w:hint="cs"/>
                <w:sz w:val="26"/>
                <w:rtl/>
              </w:rPr>
              <w:t>בתוך חמישה חודשים מתחילתו של חוק זה.</w:t>
            </w:r>
          </w:p>
        </w:tc>
      </w:tr>
      <w:tr w:rsidR="00C371BD" w14:paraId="7F8075D2" w14:textId="77777777" w:rsidTr="009506AF">
        <w:trPr>
          <w:cantSplit/>
          <w:trHeight w:val="60"/>
        </w:trPr>
        <w:tc>
          <w:tcPr>
            <w:tcW w:w="1871" w:type="dxa"/>
          </w:tcPr>
          <w:p w14:paraId="0A58E812" w14:textId="77777777" w:rsidR="00C371BD" w:rsidRPr="00096792" w:rsidRDefault="00C371BD" w:rsidP="009506AF">
            <w:pPr>
              <w:pStyle w:val="TableSideHeading"/>
              <w:keepLines w:val="0"/>
            </w:pPr>
            <w:r w:rsidRPr="00096792">
              <w:rPr>
                <w:rFonts w:hint="eastAsia"/>
                <w:sz w:val="26"/>
                <w:rtl/>
              </w:rPr>
              <w:t>תיקון</w:t>
            </w:r>
            <w:r w:rsidRPr="00096792">
              <w:rPr>
                <w:sz w:val="26"/>
                <w:rtl/>
              </w:rPr>
              <w:t xml:space="preserve"> </w:t>
            </w:r>
            <w:r w:rsidRPr="00096792">
              <w:rPr>
                <w:rFonts w:hint="eastAsia"/>
                <w:sz w:val="26"/>
                <w:rtl/>
              </w:rPr>
              <w:t>חוק</w:t>
            </w:r>
            <w:r w:rsidRPr="00096792">
              <w:rPr>
                <w:sz w:val="26"/>
                <w:rtl/>
              </w:rPr>
              <w:t xml:space="preserve"> </w:t>
            </w:r>
            <w:r w:rsidRPr="00096792">
              <w:rPr>
                <w:rFonts w:hint="eastAsia"/>
                <w:sz w:val="26"/>
                <w:rtl/>
              </w:rPr>
              <w:t>בית</w:t>
            </w:r>
            <w:r w:rsidRPr="00096792">
              <w:rPr>
                <w:sz w:val="26"/>
                <w:rtl/>
              </w:rPr>
              <w:t xml:space="preserve"> </w:t>
            </w:r>
            <w:r w:rsidRPr="00096792">
              <w:rPr>
                <w:rFonts w:hint="eastAsia"/>
                <w:sz w:val="26"/>
                <w:rtl/>
              </w:rPr>
              <w:t>הדין</w:t>
            </w:r>
            <w:r w:rsidRPr="00096792">
              <w:rPr>
                <w:sz w:val="26"/>
                <w:rtl/>
              </w:rPr>
              <w:t xml:space="preserve"> </w:t>
            </w:r>
            <w:r w:rsidRPr="00096792">
              <w:rPr>
                <w:rFonts w:hint="eastAsia"/>
                <w:sz w:val="26"/>
                <w:rtl/>
              </w:rPr>
              <w:t>לעבודה</w:t>
            </w:r>
          </w:p>
        </w:tc>
        <w:tc>
          <w:tcPr>
            <w:tcW w:w="624" w:type="dxa"/>
          </w:tcPr>
          <w:p w14:paraId="0FCBA5ED" w14:textId="77777777" w:rsidR="00C371BD" w:rsidRPr="00096792" w:rsidRDefault="00C371BD" w:rsidP="009506AF">
            <w:pPr>
              <w:pStyle w:val="TableText"/>
              <w:keepLines w:val="0"/>
            </w:pPr>
            <w:r w:rsidRPr="00096792">
              <w:rPr>
                <w:sz w:val="26"/>
                <w:rtl/>
              </w:rPr>
              <w:t>14.</w:t>
            </w:r>
          </w:p>
        </w:tc>
        <w:tc>
          <w:tcPr>
            <w:tcW w:w="7146" w:type="dxa"/>
            <w:gridSpan w:val="2"/>
          </w:tcPr>
          <w:p w14:paraId="12A92F18" w14:textId="424F41C6" w:rsidR="00C371BD" w:rsidRPr="00096792" w:rsidRDefault="00C371BD" w:rsidP="009506AF">
            <w:pPr>
              <w:pStyle w:val="TableBlock"/>
              <w:keepLines w:val="0"/>
              <w:rPr>
                <w:sz w:val="26"/>
                <w:rtl/>
              </w:rPr>
            </w:pPr>
            <w:r w:rsidRPr="00096792">
              <w:rPr>
                <w:sz w:val="26"/>
                <w:rtl/>
              </w:rPr>
              <w:t>בחוק בית הדין לעבודה, התשכ"ט</w:t>
            </w:r>
            <w:r>
              <w:rPr>
                <w:rFonts w:hint="eastAsia"/>
                <w:rtl/>
              </w:rPr>
              <w:t>–</w:t>
            </w:r>
            <w:r w:rsidRPr="00096792">
              <w:rPr>
                <w:sz w:val="26"/>
                <w:rtl/>
              </w:rPr>
              <w:t>1969</w:t>
            </w:r>
            <w:r w:rsidR="002339C1">
              <w:rPr>
                <w:rStyle w:val="a5"/>
                <w:sz w:val="26"/>
                <w:rtl/>
              </w:rPr>
              <w:footnoteReference w:id="11"/>
            </w:r>
            <w:r w:rsidRPr="00096792">
              <w:rPr>
                <w:sz w:val="26"/>
                <w:rtl/>
              </w:rPr>
              <w:t>, בתוספת השנ</w:t>
            </w:r>
            <w:r w:rsidR="008C278C">
              <w:rPr>
                <w:rFonts w:hint="cs"/>
                <w:sz w:val="26"/>
                <w:rtl/>
              </w:rPr>
              <w:t>י</w:t>
            </w:r>
            <w:r w:rsidRPr="00096792">
              <w:rPr>
                <w:sz w:val="26"/>
                <w:rtl/>
              </w:rPr>
              <w:t>יה, בסופה יבוא "סעיף</w:t>
            </w:r>
            <w:r>
              <w:rPr>
                <w:rFonts w:hint="cs"/>
                <w:sz w:val="26"/>
                <w:rtl/>
              </w:rPr>
              <w:t xml:space="preserve"> 7</w:t>
            </w:r>
            <w:r w:rsidRPr="00096792">
              <w:rPr>
                <w:sz w:val="26"/>
                <w:rtl/>
              </w:rPr>
              <w:t xml:space="preserve"> לחוק למניעת התעמרות בעבודה, התשע"</w:t>
            </w:r>
            <w:r w:rsidRPr="00096792">
              <w:rPr>
                <w:rFonts w:hint="eastAsia"/>
                <w:sz w:val="26"/>
                <w:rtl/>
              </w:rPr>
              <w:t>ה</w:t>
            </w:r>
            <w:r>
              <w:rPr>
                <w:rFonts w:hint="eastAsia"/>
                <w:rtl/>
              </w:rPr>
              <w:t>–</w:t>
            </w:r>
            <w:r w:rsidRPr="00096792">
              <w:rPr>
                <w:sz w:val="26"/>
                <w:rtl/>
              </w:rPr>
              <w:t xml:space="preserve">2015". </w:t>
            </w:r>
          </w:p>
        </w:tc>
      </w:tr>
      <w:tr w:rsidR="00C371BD" w:rsidDel="00B05EDA" w14:paraId="5F7015D3" w14:textId="77777777" w:rsidTr="009506AF">
        <w:trPr>
          <w:cantSplit/>
          <w:trHeight w:val="60"/>
        </w:trPr>
        <w:tc>
          <w:tcPr>
            <w:tcW w:w="1871" w:type="dxa"/>
          </w:tcPr>
          <w:p w14:paraId="7E34EBC7" w14:textId="77777777" w:rsidR="00C371BD" w:rsidDel="00B05EDA" w:rsidRDefault="00C371BD" w:rsidP="009506AF">
            <w:pPr>
              <w:pStyle w:val="TableSideHeading"/>
              <w:keepLines w:val="0"/>
            </w:pPr>
            <w:r>
              <w:rPr>
                <w:rFonts w:hint="cs"/>
                <w:rtl/>
              </w:rPr>
              <w:t>תיקון חוק שוויון ההזדמנויות בעבודה</w:t>
            </w:r>
          </w:p>
        </w:tc>
        <w:tc>
          <w:tcPr>
            <w:tcW w:w="624" w:type="dxa"/>
          </w:tcPr>
          <w:p w14:paraId="4F46201C" w14:textId="77777777" w:rsidR="00C371BD" w:rsidRPr="00C362A0" w:rsidDel="00B05EDA" w:rsidRDefault="00C371BD" w:rsidP="009506AF">
            <w:pPr>
              <w:pStyle w:val="TableText"/>
              <w:keepLines w:val="0"/>
            </w:pPr>
            <w:r>
              <w:rPr>
                <w:rFonts w:hint="cs"/>
                <w:rtl/>
              </w:rPr>
              <w:t>15.</w:t>
            </w:r>
          </w:p>
        </w:tc>
        <w:tc>
          <w:tcPr>
            <w:tcW w:w="7146" w:type="dxa"/>
            <w:gridSpan w:val="2"/>
          </w:tcPr>
          <w:p w14:paraId="504AC4E3" w14:textId="0C2DFA4D" w:rsidR="00C371BD" w:rsidRPr="00FD1C03" w:rsidDel="00B05EDA" w:rsidRDefault="00C371BD" w:rsidP="005C33F0">
            <w:pPr>
              <w:pStyle w:val="TableBlock"/>
              <w:rPr>
                <w:rtl/>
              </w:rPr>
            </w:pPr>
            <w:r>
              <w:rPr>
                <w:rFonts w:hint="cs"/>
                <w:rtl/>
              </w:rPr>
              <w:t>בחוק שוויון ההזדמנויות בעבודה, התשמ"ח</w:t>
            </w:r>
            <w:r>
              <w:rPr>
                <w:rFonts w:hint="eastAsia"/>
                <w:rtl/>
              </w:rPr>
              <w:t>–</w:t>
            </w:r>
            <w:r>
              <w:rPr>
                <w:rFonts w:hint="cs"/>
                <w:rtl/>
              </w:rPr>
              <w:t>1988</w:t>
            </w:r>
            <w:r>
              <w:rPr>
                <w:rStyle w:val="a5"/>
                <w:rtl/>
              </w:rPr>
              <w:footnoteReference w:id="12"/>
            </w:r>
            <w:r>
              <w:rPr>
                <w:rFonts w:hint="cs"/>
                <w:rtl/>
              </w:rPr>
              <w:t>, בסעיף 18(ה), אחרי "הטרדה מינית" יבוא "והוראות סעיף 7 לחוק למניעת התעמרות בעבודה, התשע"ה</w:t>
            </w:r>
            <w:r w:rsidR="005C33F0">
              <w:rPr>
                <w:rFonts w:hint="eastAsia"/>
                <w:rtl/>
              </w:rPr>
              <w:t>–</w:t>
            </w:r>
            <w:r>
              <w:rPr>
                <w:rFonts w:hint="cs"/>
                <w:rtl/>
              </w:rPr>
              <w:t>2015".</w:t>
            </w:r>
          </w:p>
        </w:tc>
      </w:tr>
      <w:tr w:rsidR="00C371BD" w14:paraId="1A782CCC" w14:textId="77777777" w:rsidTr="009506AF">
        <w:trPr>
          <w:cantSplit/>
          <w:trHeight w:val="60"/>
        </w:trPr>
        <w:tc>
          <w:tcPr>
            <w:tcW w:w="1871" w:type="dxa"/>
          </w:tcPr>
          <w:p w14:paraId="6A0225ED" w14:textId="77777777" w:rsidR="00C371BD" w:rsidRDefault="00C371BD" w:rsidP="009506AF">
            <w:pPr>
              <w:pStyle w:val="TableSideHeading"/>
              <w:keepLines w:val="0"/>
            </w:pPr>
            <w:r w:rsidRPr="00356E38">
              <w:rPr>
                <w:rFonts w:hint="cs"/>
                <w:sz w:val="26"/>
                <w:rtl/>
              </w:rPr>
              <w:t>תחילה</w:t>
            </w:r>
          </w:p>
        </w:tc>
        <w:tc>
          <w:tcPr>
            <w:tcW w:w="624" w:type="dxa"/>
          </w:tcPr>
          <w:p w14:paraId="6F75F2FA" w14:textId="0EA5A795" w:rsidR="00C371BD" w:rsidRDefault="00C371BD" w:rsidP="009506AF">
            <w:pPr>
              <w:pStyle w:val="TableText"/>
              <w:keepLines w:val="0"/>
            </w:pPr>
            <w:r>
              <w:rPr>
                <w:rFonts w:hint="cs"/>
                <w:sz w:val="26"/>
                <w:rtl/>
              </w:rPr>
              <w:t>16</w:t>
            </w:r>
            <w:r w:rsidRPr="00356E38">
              <w:rPr>
                <w:rFonts w:hint="cs"/>
                <w:sz w:val="26"/>
                <w:rtl/>
              </w:rPr>
              <w:t>.</w:t>
            </w:r>
          </w:p>
        </w:tc>
        <w:tc>
          <w:tcPr>
            <w:tcW w:w="7146" w:type="dxa"/>
            <w:gridSpan w:val="2"/>
          </w:tcPr>
          <w:p w14:paraId="1AF740A8" w14:textId="77777777" w:rsidR="00C371BD" w:rsidRPr="00356E38" w:rsidRDefault="00C371BD" w:rsidP="009506AF">
            <w:pPr>
              <w:pStyle w:val="TableBlock"/>
              <w:keepLines w:val="0"/>
              <w:rPr>
                <w:sz w:val="26"/>
                <w:rtl/>
              </w:rPr>
            </w:pPr>
            <w:r w:rsidRPr="00356E38">
              <w:rPr>
                <w:sz w:val="26"/>
                <w:rtl/>
              </w:rPr>
              <w:t xml:space="preserve">תחילתו של חוק זה בתום שישה חודשים מיום פרסומו. </w:t>
            </w:r>
          </w:p>
        </w:tc>
      </w:tr>
    </w:tbl>
    <w:p w14:paraId="3E3FE303" w14:textId="77777777" w:rsidR="00C371BD" w:rsidRDefault="00C371BD" w:rsidP="00C371BD">
      <w:pPr>
        <w:pStyle w:val="HeadDivreiHesber"/>
        <w:spacing w:before="0" w:after="0" w:line="240" w:lineRule="auto"/>
        <w:rPr>
          <w:rtl/>
        </w:rPr>
      </w:pPr>
    </w:p>
    <w:p w14:paraId="33F4CF65" w14:textId="77777777" w:rsidR="00C371BD" w:rsidRDefault="00C371BD" w:rsidP="00C371BD">
      <w:pPr>
        <w:pStyle w:val="HeadDivreiHesber"/>
        <w:rPr>
          <w:rtl/>
        </w:rPr>
      </w:pPr>
      <w:r w:rsidRPr="0027450A">
        <w:rPr>
          <w:rFonts w:hint="cs"/>
          <w:rtl/>
        </w:rPr>
        <w:t>דברי הסבר</w:t>
      </w:r>
    </w:p>
    <w:p w14:paraId="51C51F58" w14:textId="77777777" w:rsidR="00C371BD" w:rsidRPr="005E1053" w:rsidRDefault="00C371BD" w:rsidP="00C371BD">
      <w:pPr>
        <w:pStyle w:val="Hesber"/>
        <w:rPr>
          <w:b/>
          <w:bCs/>
          <w:rtl/>
        </w:rPr>
      </w:pPr>
      <w:r w:rsidRPr="005E1053">
        <w:rPr>
          <w:b/>
          <w:bCs/>
          <w:rtl/>
        </w:rPr>
        <w:t>מבוא</w:t>
      </w:r>
    </w:p>
    <w:p w14:paraId="12506204" w14:textId="1C6B9120" w:rsidR="00C371BD" w:rsidRPr="00FD1C03" w:rsidRDefault="00C371BD" w:rsidP="007A6C55">
      <w:pPr>
        <w:pStyle w:val="Hesber"/>
        <w:rPr>
          <w:rtl/>
        </w:rPr>
      </w:pPr>
      <w:r w:rsidRPr="00FD1C03">
        <w:rPr>
          <w:rtl/>
        </w:rPr>
        <w:t>במדינת ישראל, כמו במדינות אחרות בעולם, התעמרות בעבודה היא תופעה חברתית נפוצה הפוגעת בעובדים רבים: מחקרים מראים שלפחות אחד מכל ארבעה עובדים ועובדות בישראל נתון במהלך שנות עבודתו להתעמרות במסגרת עבודה.</w:t>
      </w:r>
    </w:p>
    <w:p w14:paraId="30CCEE46" w14:textId="2B2D2CCA" w:rsidR="00C371BD" w:rsidRPr="00FD1C03" w:rsidRDefault="00C371BD" w:rsidP="007A6C55">
      <w:pPr>
        <w:pStyle w:val="Hesber"/>
        <w:rPr>
          <w:rtl/>
        </w:rPr>
      </w:pPr>
      <w:r w:rsidRPr="00FD1C03">
        <w:rPr>
          <w:rtl/>
        </w:rPr>
        <w:t xml:space="preserve">התעמרות במסגרת עבודה היא התנהגות פוגענית המופנית כלפי אדם באופן חוזר ונשנה, לא במסגרת </w:t>
      </w:r>
      <w:r w:rsidRPr="00FD1C03">
        <w:rPr>
          <w:rtl/>
        </w:rPr>
        <w:lastRenderedPageBreak/>
        <w:t xml:space="preserve">אירוע "חריג" וחד-פעמי אלא במספר אירועים נפרדים, ויוצרת עבור האדם סביבה עוינת במסגרת עבודה. המתעמר יכול להיות, בין השאר, ממונה בעבודה או עמית לעבודה או לקוח או ספק. התעמרות בעבודה יכולה לקרות בכל ארגון, לכל אדם. </w:t>
      </w:r>
    </w:p>
    <w:p w14:paraId="40DDBD76" w14:textId="69D28715" w:rsidR="00C371BD" w:rsidRPr="00FD1C03" w:rsidRDefault="00C371BD" w:rsidP="007A6C55">
      <w:pPr>
        <w:pStyle w:val="Hesber"/>
        <w:rPr>
          <w:rtl/>
        </w:rPr>
      </w:pPr>
      <w:r w:rsidRPr="00FD1C03">
        <w:rPr>
          <w:rtl/>
        </w:rPr>
        <w:t xml:space="preserve">התעמרות במסגרת עבודה פוגעת בכבוד האדם, בחירותו, ברווחתו, ביכולתו לבצע את עבודתו ובתפקודו המקצועי. ישנם מקרים בהם התעמרות פוגעת אף בבריאותו הגופנית או הנפשית של אדם. </w:t>
      </w:r>
    </w:p>
    <w:p w14:paraId="15BA1D07" w14:textId="77777777" w:rsidR="00C371BD" w:rsidRPr="00FD1C03" w:rsidRDefault="00C371BD" w:rsidP="00C371BD">
      <w:pPr>
        <w:pStyle w:val="Hesber"/>
        <w:rPr>
          <w:rtl/>
        </w:rPr>
      </w:pPr>
      <w:r w:rsidRPr="00FD1C03">
        <w:rPr>
          <w:rtl/>
        </w:rPr>
        <w:t xml:space="preserve">ביטוייה המעשיים של התעמרות בעבודה הם רבים ומגוונים. היא יכולה לבוא לידי ביטוי בצעקות, בקללות, בהאשמות שווא, בהפצת שמועות מזיקות, בגרימת נידויו של אדם או החרמתו, במתן משימות משפילות, בפגיעה בדימויו, בפגיעה ביכולתו לבצע את תפקידו או בפגיעה בסיכוייו להצליח או להתקדם בעבודה וכיוצ"ב. </w:t>
      </w:r>
    </w:p>
    <w:p w14:paraId="1FF8621F" w14:textId="77777777" w:rsidR="00C371BD" w:rsidRPr="00FD1C03" w:rsidRDefault="00C371BD" w:rsidP="00C371BD">
      <w:pPr>
        <w:pStyle w:val="Hesber"/>
        <w:rPr>
          <w:rtl/>
        </w:rPr>
      </w:pPr>
      <w:r w:rsidRPr="00FD1C03">
        <w:rPr>
          <w:rtl/>
        </w:rPr>
        <w:t>מחקרים מלמדים שנזקי ההתעמרות בעבודה אינם מתמצים בתחומו של מושא ההתעמרות; גם מי שנכחו בסיטואציה של התעמרות בעבודה עשויים להגיב באופן דומה לצד הנפגע. בנוסף, התעמרות בעבודה מזיקה למעסיק, נוכח גידול בימי היעדרויות של עובדים (ימי מחלה וכיוצ"ב). נזק עקיף למעסיק עלול להיגרם בשל פגיעה במוטיבציה של העובדים, דבר המשליך על איכות השירות הניתן על ידם לצדדים שלישיים (לקוחות).</w:t>
      </w:r>
    </w:p>
    <w:p w14:paraId="16D90B2B" w14:textId="77777777" w:rsidR="00C371BD" w:rsidRPr="00FD1C03" w:rsidRDefault="00C371BD" w:rsidP="00C371BD">
      <w:pPr>
        <w:pStyle w:val="Hesber"/>
        <w:rPr>
          <w:rtl/>
        </w:rPr>
      </w:pPr>
      <w:r w:rsidRPr="00FD1C03">
        <w:rPr>
          <w:rtl/>
        </w:rPr>
        <w:t>בשנים האחרונות מתרחבת תנועה חובקת עולם הנאבקת בתופעת ההתעמרות במקום העבודה (</w:t>
      </w:r>
      <w:r w:rsidRPr="00FD1C03">
        <w:t>workplace bullying</w:t>
      </w:r>
      <w:r w:rsidRPr="00FD1C03">
        <w:rPr>
          <w:rtl/>
        </w:rPr>
        <w:t xml:space="preserve"> או </w:t>
      </w:r>
      <w:r w:rsidRPr="00FD1C03">
        <w:t>workplace mobbing</w:t>
      </w:r>
      <w:r w:rsidRPr="00FD1C03">
        <w:rPr>
          <w:rtl/>
        </w:rPr>
        <w:t xml:space="preserve">), גם במסגרת הזירה המשפטית. חוקים אשר נועדו להתמודד עם התופעה נחקקו במדינות רבות, ובמדינות אחרות מתקיימת מערכה נמרצת לקידומה של חקיקה דומה.  </w:t>
      </w:r>
    </w:p>
    <w:p w14:paraId="1F8E242D" w14:textId="2842EF6C" w:rsidR="00C371BD" w:rsidRPr="00FD1C03" w:rsidRDefault="00C371BD" w:rsidP="00ED662C">
      <w:pPr>
        <w:pStyle w:val="Hesber"/>
        <w:rPr>
          <w:rtl/>
        </w:rPr>
      </w:pPr>
      <w:r w:rsidRPr="00FD1C03">
        <w:rPr>
          <w:rtl/>
        </w:rPr>
        <w:t>בתי הדין לעבודה ובתי המשפט בישראל מתמודדים עם מקרים של התעמרות בעבודה המגיעים לפתחם באמצעות חקיקה ספציפית ככל שהיא רלבנטית למקרה הנדון (</w:t>
      </w:r>
      <w:r>
        <w:rPr>
          <w:rFonts w:hint="cs"/>
          <w:rtl/>
        </w:rPr>
        <w:t>התנכלות ב</w:t>
      </w:r>
      <w:r w:rsidRPr="00FD1C03">
        <w:rPr>
          <w:rtl/>
        </w:rPr>
        <w:t>חוק למניעת הטרדה מינית, תשנ"ח</w:t>
      </w:r>
      <w:r w:rsidR="005C33F0">
        <w:rPr>
          <w:rFonts w:hint="cs"/>
          <w:rtl/>
        </w:rPr>
        <w:t>–</w:t>
      </w:r>
      <w:r w:rsidRPr="00FD1C03">
        <w:rPr>
          <w:rtl/>
        </w:rPr>
        <w:t xml:space="preserve">1998; </w:t>
      </w:r>
      <w:r>
        <w:rPr>
          <w:rFonts w:hint="cs"/>
          <w:rtl/>
        </w:rPr>
        <w:t>התנכלות ב</w:t>
      </w:r>
      <w:r w:rsidRPr="00FD1C03">
        <w:rPr>
          <w:rtl/>
        </w:rPr>
        <w:t xml:space="preserve">חוק שוויון </w:t>
      </w:r>
      <w:r w:rsidR="005C33F0">
        <w:rPr>
          <w:rFonts w:hint="cs"/>
          <w:rtl/>
        </w:rPr>
        <w:t>ה</w:t>
      </w:r>
      <w:r w:rsidRPr="00FD1C03">
        <w:rPr>
          <w:rtl/>
        </w:rPr>
        <w:t xml:space="preserve">הזדמנויות בעבודה, </w:t>
      </w:r>
      <w:r w:rsidR="005C33F0">
        <w:rPr>
          <w:rFonts w:hint="cs"/>
          <w:rtl/>
        </w:rPr>
        <w:t>ה</w:t>
      </w:r>
      <w:r w:rsidRPr="00FD1C03">
        <w:rPr>
          <w:rtl/>
        </w:rPr>
        <w:t>תשמ"ח</w:t>
      </w:r>
      <w:r w:rsidR="005C33F0">
        <w:rPr>
          <w:rFonts w:hint="cs"/>
          <w:rtl/>
        </w:rPr>
        <w:t>–</w:t>
      </w:r>
      <w:r w:rsidRPr="00FD1C03">
        <w:rPr>
          <w:rtl/>
        </w:rPr>
        <w:t xml:space="preserve">1988; חוק איסור לשון הרע, </w:t>
      </w:r>
      <w:r w:rsidR="005C33F0">
        <w:rPr>
          <w:rFonts w:hint="cs"/>
          <w:rtl/>
        </w:rPr>
        <w:t>ה</w:t>
      </w:r>
      <w:r w:rsidR="00ED662C">
        <w:rPr>
          <w:rtl/>
        </w:rPr>
        <w:t>תשכ"</w:t>
      </w:r>
      <w:r w:rsidR="00ED662C">
        <w:rPr>
          <w:rFonts w:hint="cs"/>
          <w:rtl/>
        </w:rPr>
        <w:t>ה</w:t>
      </w:r>
      <w:r w:rsidRPr="00FD1C03">
        <w:rPr>
          <w:rtl/>
        </w:rPr>
        <w:t>-19</w:t>
      </w:r>
      <w:r w:rsidR="00ED662C">
        <w:rPr>
          <w:rFonts w:hint="cs"/>
          <w:rtl/>
        </w:rPr>
        <w:t>65</w:t>
      </w:r>
      <w:r w:rsidRPr="00FD1C03">
        <w:rPr>
          <w:rtl/>
        </w:rPr>
        <w:t xml:space="preserve">), באמצעות הכרה בהתפטרות עקב </w:t>
      </w:r>
      <w:r>
        <w:rPr>
          <w:rFonts w:hint="cs"/>
          <w:rtl/>
        </w:rPr>
        <w:t xml:space="preserve">נסיבות </w:t>
      </w:r>
      <w:r w:rsidRPr="00FD1C03">
        <w:rPr>
          <w:rtl/>
        </w:rPr>
        <w:t xml:space="preserve">התעמרות בעבודה כהתפטרות המזכה בפיצויי פיטורים (סעיף 11(א) לחוק פיצויי פיטורים, </w:t>
      </w:r>
      <w:r w:rsidR="005C33F0">
        <w:rPr>
          <w:rFonts w:hint="cs"/>
          <w:rtl/>
        </w:rPr>
        <w:t>ה</w:t>
      </w:r>
      <w:r w:rsidR="005C33F0">
        <w:rPr>
          <w:rtl/>
        </w:rPr>
        <w:t>תשכ"ג</w:t>
      </w:r>
      <w:r w:rsidR="005C33F0">
        <w:rPr>
          <w:rFonts w:hint="cs"/>
          <w:rtl/>
        </w:rPr>
        <w:t>–</w:t>
      </w:r>
      <w:r w:rsidRPr="00FD1C03">
        <w:rPr>
          <w:rtl/>
        </w:rPr>
        <w:t>196</w:t>
      </w:r>
      <w:r w:rsidR="005C33F0">
        <w:rPr>
          <w:rFonts w:hint="cs"/>
          <w:rtl/>
        </w:rPr>
        <w:t>3</w:t>
      </w:r>
      <w:r w:rsidRPr="00FD1C03">
        <w:rPr>
          <w:rtl/>
        </w:rPr>
        <w:t xml:space="preserve">) ובאמצעות השתת פיצויים על המתעמר בגין עגמת נפש. בתי הדין למשמעת של עובדי המדינה מתמודדים עם מקרים של התעמרות בקרב עובדי מדינה כעבירת משמעת לפי סעיף 17 לחוק שירות המדינה (משמעת), </w:t>
      </w:r>
      <w:r w:rsidR="005C33F0">
        <w:rPr>
          <w:rFonts w:hint="cs"/>
          <w:rtl/>
        </w:rPr>
        <w:t>ה</w:t>
      </w:r>
      <w:r w:rsidRPr="00FD1C03">
        <w:rPr>
          <w:rtl/>
        </w:rPr>
        <w:t xml:space="preserve">תשכ"ג-1963 (פגיעה במשמעת שירות המדינה, אי קיום המוטל על עובד מדינה, התנהגות לא הולמת, התנהגות בלתי הוגנת). במקורות אלה אין מענה לכלל המקרים של התעמרות בעבודה, הם אינם מקיפים, בהירים ויעילים דיים למיגור ולטיפול בתופעה הרחבה של התעמרות בעבודה. החוק המוצע נועד לענות על צורך בוער זה. </w:t>
      </w:r>
    </w:p>
    <w:p w14:paraId="2B0E84A0" w14:textId="4907F7F0" w:rsidR="00C371BD" w:rsidRPr="00FD1C03" w:rsidRDefault="00C371BD" w:rsidP="007A6C55">
      <w:pPr>
        <w:pStyle w:val="Hesber"/>
        <w:rPr>
          <w:rtl/>
        </w:rPr>
      </w:pPr>
      <w:r w:rsidRPr="00FD1C03">
        <w:rPr>
          <w:rtl/>
        </w:rPr>
        <w:t xml:space="preserve">החוק המוצע נועד להגביר את המודעות הציבורית לחומרת התופעה, תוך חינוך המשתתפים במסגרת  העבודה והמעסיק בכללם, לשמור על סביבת עבודה נטולת התנהגויות פוגעניות. </w:t>
      </w:r>
    </w:p>
    <w:p w14:paraId="6702C364" w14:textId="4B9904C9" w:rsidR="00C371BD" w:rsidRPr="00FD1C03" w:rsidRDefault="00C371BD" w:rsidP="007A6C55">
      <w:pPr>
        <w:pStyle w:val="Hesber"/>
        <w:rPr>
          <w:rtl/>
        </w:rPr>
      </w:pPr>
      <w:r w:rsidRPr="00FD1C03">
        <w:rPr>
          <w:rFonts w:hint="eastAsia"/>
          <w:b/>
          <w:bCs/>
          <w:rtl/>
        </w:rPr>
        <w:t>סעיף</w:t>
      </w:r>
      <w:r w:rsidRPr="00FD1C03">
        <w:rPr>
          <w:b/>
          <w:bCs/>
          <w:rtl/>
        </w:rPr>
        <w:t xml:space="preserve"> 1</w:t>
      </w:r>
      <w:r w:rsidRPr="00FD1C03">
        <w:rPr>
          <w:rFonts w:hint="cs"/>
          <w:rtl/>
        </w:rPr>
        <w:t xml:space="preserve"> </w:t>
      </w:r>
      <w:r w:rsidRPr="00FD1C03">
        <w:rPr>
          <w:rtl/>
        </w:rPr>
        <w:t xml:space="preserve">הצעת החוק קובעת שהתעמרות בעבודה פוגעת בערכי היסוד כבוד האדם, חירותו וחופש העיסוק, שנקבעו בחוקי היסוד של מדינת ישראל, כמו גם ברווחתו של אדם במסגרת עבודה. </w:t>
      </w:r>
    </w:p>
    <w:p w14:paraId="700EC84A" w14:textId="3BAEB2EC" w:rsidR="00C371BD" w:rsidRPr="00FD1C03" w:rsidRDefault="00C371BD" w:rsidP="00C371BD">
      <w:pPr>
        <w:pStyle w:val="Hesber"/>
        <w:rPr>
          <w:rtl/>
        </w:rPr>
      </w:pPr>
      <w:r w:rsidRPr="00FD1C03">
        <w:rPr>
          <w:rFonts w:hint="eastAsia"/>
          <w:b/>
          <w:bCs/>
          <w:rtl/>
        </w:rPr>
        <w:t>סעיף</w:t>
      </w:r>
      <w:r w:rsidRPr="00FD1C03">
        <w:rPr>
          <w:b/>
          <w:bCs/>
          <w:rtl/>
        </w:rPr>
        <w:t xml:space="preserve"> </w:t>
      </w:r>
      <w:r w:rsidRPr="00FD1C03">
        <w:rPr>
          <w:rFonts w:hint="cs"/>
          <w:b/>
          <w:bCs/>
          <w:rtl/>
        </w:rPr>
        <w:t>3</w:t>
      </w:r>
      <w:r w:rsidRPr="00FD1C03">
        <w:rPr>
          <w:rFonts w:hint="cs"/>
          <w:rtl/>
        </w:rPr>
        <w:t xml:space="preserve"> </w:t>
      </w:r>
      <w:r w:rsidRPr="00FD1C03">
        <w:rPr>
          <w:rtl/>
        </w:rPr>
        <w:t>הסעיף המוצע קובע הגדרה כללית של התעמרות במסגרת יעבודה</w:t>
      </w:r>
      <w:r w:rsidR="00ED662C">
        <w:rPr>
          <w:rtl/>
        </w:rPr>
        <w:t>,</w:t>
      </w:r>
      <w:r w:rsidR="00ED662C">
        <w:rPr>
          <w:rFonts w:hint="cs"/>
          <w:rtl/>
        </w:rPr>
        <w:t xml:space="preserve"> </w:t>
      </w:r>
      <w:r w:rsidRPr="00FD1C03">
        <w:rPr>
          <w:rtl/>
        </w:rPr>
        <w:t xml:space="preserve">תוך מתן דוגמאות להתנהגויות העשויות להיחשב כהתעמרות </w:t>
      </w:r>
      <w:r>
        <w:rPr>
          <w:rFonts w:hint="cs"/>
          <w:rtl/>
        </w:rPr>
        <w:t>כאמור</w:t>
      </w:r>
      <w:r w:rsidRPr="00FD1C03">
        <w:rPr>
          <w:rtl/>
        </w:rPr>
        <w:t xml:space="preserve">, כנלמד ממקרים רבים. </w:t>
      </w:r>
    </w:p>
    <w:p w14:paraId="0226AD7B" w14:textId="447377F5" w:rsidR="00C371BD" w:rsidRPr="00FD1C03" w:rsidRDefault="00C371BD" w:rsidP="00C371BD">
      <w:pPr>
        <w:pStyle w:val="Hesber"/>
        <w:rPr>
          <w:rtl/>
        </w:rPr>
      </w:pPr>
      <w:r w:rsidRPr="00FD1C03">
        <w:rPr>
          <w:rtl/>
        </w:rPr>
        <w:t xml:space="preserve">הגדרת התעמרות במסגרת </w:t>
      </w:r>
      <w:r w:rsidR="00ED662C">
        <w:rPr>
          <w:rFonts w:hint="cs"/>
          <w:rtl/>
        </w:rPr>
        <w:t xml:space="preserve">עבודה </w:t>
      </w:r>
      <w:r w:rsidRPr="00FD1C03">
        <w:rPr>
          <w:rtl/>
        </w:rPr>
        <w:t>כוללת</w:t>
      </w:r>
      <w:r>
        <w:rPr>
          <w:rFonts w:hint="cs"/>
          <w:rtl/>
        </w:rPr>
        <w:t xml:space="preserve"> גם</w:t>
      </w:r>
      <w:r w:rsidRPr="00FD1C03">
        <w:rPr>
          <w:rtl/>
        </w:rPr>
        <w:t xml:space="preserve"> </w:t>
      </w:r>
      <w:r w:rsidRPr="002071EB">
        <w:rPr>
          <w:rtl/>
        </w:rPr>
        <w:t>מבחן אובייקטיבי.</w:t>
      </w:r>
      <w:r w:rsidRPr="00FD1C03">
        <w:rPr>
          <w:rtl/>
        </w:rPr>
        <w:t xml:space="preserve"> זאת, כדי שלא ללכוד ברשת החוק מקרים בהם אולי נגרמה לאדם פגיעה רגשית אך בחינה אובייקטיבית של המקרה מובילה למסקנה הסבירה שאין מקום להתערבות המשפט</w:t>
      </w:r>
      <w:r w:rsidRPr="00FD1C03">
        <w:rPr>
          <w:rFonts w:hint="cs"/>
          <w:rtl/>
        </w:rPr>
        <w:t>.</w:t>
      </w:r>
      <w:r w:rsidRPr="00FD1C03">
        <w:rPr>
          <w:rtl/>
        </w:rPr>
        <w:t xml:space="preserve"> </w:t>
      </w:r>
    </w:p>
    <w:p w14:paraId="7BC43208" w14:textId="77777777" w:rsidR="00ED662C" w:rsidRDefault="00ED662C" w:rsidP="007A6C55">
      <w:pPr>
        <w:pStyle w:val="Hesber"/>
        <w:rPr>
          <w:rFonts w:hint="cs"/>
          <w:b/>
          <w:bCs/>
          <w:rtl/>
        </w:rPr>
      </w:pPr>
    </w:p>
    <w:p w14:paraId="20D9FF0F" w14:textId="0D5888C7" w:rsidR="00C371BD" w:rsidRPr="00FD1C03" w:rsidRDefault="00C371BD" w:rsidP="007A6C55">
      <w:pPr>
        <w:pStyle w:val="Hesber"/>
        <w:rPr>
          <w:rtl/>
        </w:rPr>
      </w:pPr>
      <w:r w:rsidRPr="00FD1C03">
        <w:rPr>
          <w:rFonts w:hint="eastAsia"/>
          <w:b/>
          <w:bCs/>
          <w:rtl/>
        </w:rPr>
        <w:lastRenderedPageBreak/>
        <w:t>סעיף</w:t>
      </w:r>
      <w:r w:rsidRPr="00FD1C03">
        <w:rPr>
          <w:b/>
          <w:bCs/>
          <w:rtl/>
        </w:rPr>
        <w:t xml:space="preserve"> </w:t>
      </w:r>
      <w:r w:rsidRPr="00FD1C03">
        <w:rPr>
          <w:rFonts w:hint="cs"/>
          <w:b/>
          <w:bCs/>
          <w:rtl/>
        </w:rPr>
        <w:t>4</w:t>
      </w:r>
      <w:r w:rsidRPr="00FD1C03">
        <w:rPr>
          <w:rFonts w:hint="cs"/>
          <w:rtl/>
        </w:rPr>
        <w:t xml:space="preserve"> </w:t>
      </w:r>
      <w:r w:rsidRPr="00FD1C03">
        <w:rPr>
          <w:rtl/>
        </w:rPr>
        <w:t>בסעיף זה מעוגן האיסור הכללי על התעמרות במסגרת עבודה. האיסור חל על כל אדם כלפי כל אדם במסגרת עבודה. נוסח הסעיף מחיל</w:t>
      </w:r>
      <w:r w:rsidRPr="00FD1C03">
        <w:rPr>
          <w:rFonts w:hint="cs"/>
          <w:rtl/>
        </w:rPr>
        <w:t xml:space="preserve"> את האיסור</w:t>
      </w:r>
      <w:r w:rsidRPr="00FD1C03">
        <w:rPr>
          <w:rtl/>
        </w:rPr>
        <w:t xml:space="preserve"> גם </w:t>
      </w:r>
      <w:r w:rsidRPr="00FD1C03">
        <w:rPr>
          <w:rFonts w:hint="cs"/>
          <w:rtl/>
        </w:rPr>
        <w:t xml:space="preserve">על </w:t>
      </w:r>
      <w:r w:rsidRPr="00FD1C03">
        <w:rPr>
          <w:rtl/>
        </w:rPr>
        <w:t>צדדים שלישיים כמו ספק או לקוח</w:t>
      </w:r>
      <w:r w:rsidRPr="00FD1C03">
        <w:rPr>
          <w:rFonts w:hint="cs"/>
          <w:rtl/>
        </w:rPr>
        <w:t>, במסגרת  עבודה</w:t>
      </w:r>
      <w:r w:rsidR="007A6C55">
        <w:rPr>
          <w:rFonts w:hint="cs"/>
          <w:rtl/>
        </w:rPr>
        <w:t>.</w:t>
      </w:r>
    </w:p>
    <w:p w14:paraId="661A9ED7" w14:textId="09A76B26" w:rsidR="00C371BD" w:rsidRPr="00FD1C03" w:rsidRDefault="00C371BD" w:rsidP="00ED662C">
      <w:pPr>
        <w:pStyle w:val="Hesber"/>
        <w:rPr>
          <w:rtl/>
        </w:rPr>
      </w:pPr>
      <w:r w:rsidRPr="00FD1C03">
        <w:rPr>
          <w:rFonts w:hint="eastAsia"/>
          <w:b/>
          <w:bCs/>
          <w:rtl/>
        </w:rPr>
        <w:t>סעיף</w:t>
      </w:r>
      <w:r w:rsidRPr="00FD1C03">
        <w:rPr>
          <w:b/>
          <w:bCs/>
          <w:rtl/>
        </w:rPr>
        <w:t xml:space="preserve"> </w:t>
      </w:r>
      <w:r w:rsidRPr="00FD1C03">
        <w:rPr>
          <w:rFonts w:hint="cs"/>
          <w:b/>
          <w:bCs/>
          <w:rtl/>
        </w:rPr>
        <w:t>5</w:t>
      </w:r>
      <w:r w:rsidRPr="00FD1C03">
        <w:rPr>
          <w:rFonts w:hint="cs"/>
          <w:rtl/>
        </w:rPr>
        <w:t xml:space="preserve"> </w:t>
      </w:r>
      <w:r w:rsidRPr="00FD1C03">
        <w:rPr>
          <w:rtl/>
        </w:rPr>
        <w:t>הסעיף המוצע קובע כי התעמרות ב</w:t>
      </w:r>
      <w:r>
        <w:rPr>
          <w:rFonts w:hint="cs"/>
          <w:rtl/>
        </w:rPr>
        <w:t xml:space="preserve">מסגרת </w:t>
      </w:r>
      <w:r w:rsidRPr="00FD1C03">
        <w:rPr>
          <w:rtl/>
        </w:rPr>
        <w:t xml:space="preserve">עבודה היא עוולה נזיקית. עוד קובע הסעיף שאדם זכאי להיפרע בגין התעמרות בעבודה גם ללא הוכחת נזק, עד לתקרה של 120,000 </w:t>
      </w:r>
      <w:r w:rsidR="00ED662C">
        <w:rPr>
          <w:rFonts w:hint="cs"/>
          <w:rtl/>
        </w:rPr>
        <w:t>שקלים חדשים,</w:t>
      </w:r>
      <w:r w:rsidRPr="00FD1C03">
        <w:rPr>
          <w:rtl/>
        </w:rPr>
        <w:t xml:space="preserve"> בדומה לקבוע בחוק למניעת הטרדה מינית, התשנ"ח-1998. הזכות לפיצוי ללא הוכחת נזק נחוצה למי שסבלו מפגיעה בכבודם, בחירותם, בחופש העיסוק או ברווחתם, א</w:t>
      </w:r>
      <w:r w:rsidR="00ED662C">
        <w:rPr>
          <w:rtl/>
        </w:rPr>
        <w:t xml:space="preserve">ך אינם יכולים להוכיח נזק מוחשי </w:t>
      </w:r>
      <w:r w:rsidRPr="00FD1C03">
        <w:rPr>
          <w:rtl/>
        </w:rPr>
        <w:t xml:space="preserve">דוגמת פיטורים, הפסד כלכלי, או הוצאות על טיפול רפואי. הנזקים לאדם טבועים בעצם ההתנהגות המתעמרת כלפיו, לכן יש בהוכחת ההתנהגות המתעמרת גם הוכחת הנזק. </w:t>
      </w:r>
      <w:r w:rsidRPr="00FD1C03">
        <w:rPr>
          <w:rFonts w:hint="cs"/>
          <w:rtl/>
        </w:rPr>
        <w:t xml:space="preserve">יובהר כי ככל שהתובע בגין התעמרות במסגרת עבודה מוכיח בפני בית המשפט את נזקו עקב ההתעמרות, בית המשפט אינו מוגבל לפסיקת פיצויים של 120,000 </w:t>
      </w:r>
      <w:r w:rsidR="007C2786">
        <w:rPr>
          <w:rFonts w:hint="cs"/>
          <w:rtl/>
        </w:rPr>
        <w:t>שקלים חדשים.</w:t>
      </w:r>
    </w:p>
    <w:p w14:paraId="264C9E62" w14:textId="644CCC26" w:rsidR="00C371BD" w:rsidRPr="00FD1C03" w:rsidRDefault="00C371BD" w:rsidP="00C371BD">
      <w:pPr>
        <w:pStyle w:val="Hesber"/>
        <w:rPr>
          <w:b/>
          <w:bCs/>
          <w:rtl/>
        </w:rPr>
      </w:pPr>
      <w:r w:rsidRPr="00FD1C03">
        <w:rPr>
          <w:rtl/>
        </w:rPr>
        <w:t xml:space="preserve">הצעת </w:t>
      </w:r>
      <w:r w:rsidR="00ED662C">
        <w:rPr>
          <w:rtl/>
        </w:rPr>
        <w:t xml:space="preserve">החוק מגדירה את ההתעמרות במסגרת </w:t>
      </w:r>
      <w:r w:rsidRPr="00FD1C03">
        <w:rPr>
          <w:rtl/>
        </w:rPr>
        <w:t>עבודה כעוולה נזיקית ולא כעבירה פלילית, מתוך מחשבה שראוי להרגיל את כל השותפים בעולם העבודה להוראות החוק ולרוחו באמצעים מן המשפט האזרחי. י</w:t>
      </w:r>
      <w:r w:rsidR="00ED662C">
        <w:rPr>
          <w:rFonts w:hint="cs"/>
          <w:rtl/>
        </w:rPr>
        <w:t>י</w:t>
      </w:r>
      <w:r w:rsidRPr="00FD1C03">
        <w:rPr>
          <w:rtl/>
        </w:rPr>
        <w:t xml:space="preserve">תכן שלאחר מספר שנות הכשרה יהיה נכון להוסיף איסור פלילי. </w:t>
      </w:r>
    </w:p>
    <w:p w14:paraId="6464EE3D" w14:textId="3AD36848" w:rsidR="00C371BD" w:rsidRDefault="00C371BD" w:rsidP="00C371BD">
      <w:pPr>
        <w:pStyle w:val="Hesber"/>
        <w:rPr>
          <w:rtl/>
        </w:rPr>
      </w:pPr>
      <w:r w:rsidRPr="00FD1C03">
        <w:rPr>
          <w:rFonts w:hint="eastAsia"/>
          <w:b/>
          <w:bCs/>
          <w:rtl/>
        </w:rPr>
        <w:t>סעיף</w:t>
      </w:r>
      <w:r w:rsidRPr="00FD1C03">
        <w:rPr>
          <w:b/>
          <w:bCs/>
          <w:rtl/>
        </w:rPr>
        <w:t xml:space="preserve"> </w:t>
      </w:r>
      <w:r w:rsidRPr="00FD1C03">
        <w:rPr>
          <w:rFonts w:hint="cs"/>
          <w:b/>
          <w:bCs/>
          <w:rtl/>
        </w:rPr>
        <w:t>6</w:t>
      </w:r>
      <w:r w:rsidRPr="00FD1C03">
        <w:rPr>
          <w:rFonts w:hint="cs"/>
          <w:rtl/>
        </w:rPr>
        <w:t xml:space="preserve"> </w:t>
      </w:r>
      <w:r w:rsidRPr="00FD1C03">
        <w:rPr>
          <w:rtl/>
        </w:rPr>
        <w:t>הסעיף המוצע קובע את חובת המעסיק לעשות כל שביכולתו על מנת לשמור על סביבת העבודה "נקייה מהתעמרות". יחד עם זאת, חובתו של המעסיק משתנה בהתאם למי שנטען כלפיו כי הוא מתעמר במקום העבודה: כשהמתעמר לכאורה הוא עובדו של המעסיק או אדם מטעמו אף אם אינו עובדו, חובת המעסיק לטפל במקרה כאמור קמה מיד עם היוודע המקרה למעסיק</w:t>
      </w:r>
      <w:r>
        <w:rPr>
          <w:rFonts w:hint="cs"/>
          <w:rtl/>
        </w:rPr>
        <w:t xml:space="preserve">, </w:t>
      </w:r>
      <w:r w:rsidRPr="00FD1C03">
        <w:rPr>
          <w:rtl/>
        </w:rPr>
        <w:t xml:space="preserve">ללא צורך בהגשת תלונה; כשהמתעמר לכאורה הוא ספק או לקוח, חובת המעסיק לטפל במקרה קמה רק כשההתעמרות הובאה לידיעתו באמצעות תלונה. </w:t>
      </w:r>
    </w:p>
    <w:p w14:paraId="0F1495CC" w14:textId="77777777" w:rsidR="00C371BD" w:rsidRPr="00FD1C03" w:rsidRDefault="00C371BD" w:rsidP="00C371BD">
      <w:pPr>
        <w:pStyle w:val="Hesber"/>
        <w:rPr>
          <w:rtl/>
        </w:rPr>
      </w:pPr>
      <w:r>
        <w:rPr>
          <w:rFonts w:hint="cs"/>
          <w:rtl/>
        </w:rPr>
        <w:t>על מעסיק של יותר מ-25 עובדים לפרסם תקנון בין עובדיו.</w:t>
      </w:r>
    </w:p>
    <w:p w14:paraId="23C35B59" w14:textId="77777777" w:rsidR="00C371BD" w:rsidRDefault="00C371BD" w:rsidP="00C371BD">
      <w:pPr>
        <w:pStyle w:val="Hesber"/>
        <w:rPr>
          <w:rtl/>
        </w:rPr>
      </w:pPr>
      <w:r w:rsidRPr="00FD1C03">
        <w:rPr>
          <w:rtl/>
        </w:rPr>
        <w:t>מעסיק שלא יפעל על פי הוראות החוק</w:t>
      </w:r>
      <w:r>
        <w:rPr>
          <w:rFonts w:hint="cs"/>
          <w:rtl/>
        </w:rPr>
        <w:t xml:space="preserve"> המוצע</w:t>
      </w:r>
      <w:r w:rsidRPr="00FD1C03">
        <w:rPr>
          <w:rtl/>
        </w:rPr>
        <w:t xml:space="preserve"> בעניין זה יישא באחריות נזיקית</w:t>
      </w:r>
      <w:r w:rsidRPr="00FD1C03">
        <w:rPr>
          <w:rFonts w:hint="cs"/>
          <w:rtl/>
        </w:rPr>
        <w:t xml:space="preserve"> </w:t>
      </w:r>
      <w:r>
        <w:rPr>
          <w:rFonts w:hint="cs"/>
          <w:rtl/>
        </w:rPr>
        <w:t xml:space="preserve">להתעמרות במסגרת עבודה, </w:t>
      </w:r>
      <w:r w:rsidRPr="00FD1C03">
        <w:rPr>
          <w:rFonts w:hint="cs"/>
          <w:rtl/>
        </w:rPr>
        <w:t xml:space="preserve">לפי סעיף 5. </w:t>
      </w:r>
    </w:p>
    <w:p w14:paraId="18942D91" w14:textId="77777777" w:rsidR="00C371BD" w:rsidRPr="00FD1C03" w:rsidRDefault="00C371BD" w:rsidP="00C371BD">
      <w:pPr>
        <w:pStyle w:val="Hesber"/>
        <w:rPr>
          <w:rtl/>
        </w:rPr>
      </w:pPr>
      <w:r>
        <w:rPr>
          <w:rFonts w:hint="cs"/>
          <w:rtl/>
        </w:rPr>
        <w:t>בנוסף, אי פרסום תקנון מהווה עבירה פלילית (</w:t>
      </w:r>
      <w:r w:rsidRPr="008E497C">
        <w:rPr>
          <w:rFonts w:hint="cs"/>
          <w:b/>
          <w:bCs/>
          <w:rtl/>
        </w:rPr>
        <w:t>סעיף 7</w:t>
      </w:r>
      <w:r>
        <w:rPr>
          <w:rFonts w:hint="cs"/>
          <w:rtl/>
        </w:rPr>
        <w:t>).</w:t>
      </w:r>
    </w:p>
    <w:p w14:paraId="07A4CB0D" w14:textId="77777777" w:rsidR="00C371BD" w:rsidRDefault="00C371BD" w:rsidP="00C371BD">
      <w:pPr>
        <w:pStyle w:val="Hesber"/>
        <w:rPr>
          <w:rtl/>
        </w:rPr>
      </w:pPr>
      <w:r w:rsidRPr="00FD1C03">
        <w:rPr>
          <w:rFonts w:hint="cs"/>
          <w:b/>
          <w:bCs/>
          <w:rtl/>
        </w:rPr>
        <w:t>סעיף 8</w:t>
      </w:r>
      <w:r w:rsidRPr="00FD1C03">
        <w:rPr>
          <w:rFonts w:hint="cs"/>
          <w:rtl/>
        </w:rPr>
        <w:t xml:space="preserve"> </w:t>
      </w:r>
    </w:p>
    <w:p w14:paraId="580E6E1D" w14:textId="77777777" w:rsidR="00C371BD" w:rsidRDefault="00C371BD" w:rsidP="00C371BD">
      <w:pPr>
        <w:pStyle w:val="Hesber"/>
        <w:rPr>
          <w:rtl/>
        </w:rPr>
      </w:pPr>
      <w:r>
        <w:rPr>
          <w:rFonts w:hint="cs"/>
          <w:rtl/>
        </w:rPr>
        <w:t>סעיף קטן (ב): מוצע להחיל את הוראות החוק גם על משרת בשירות בכוחות הביטחון, משרת בשירות לאומי ובשירות לאומי-אזרחי ובהתאמה להחיל את חובות המעסיק על מפעיל השירות, שהוא כוחות הביטחון או גוף מפעיל, וההוראות החלות על מסגרת עבודה יחולו בהתאמה על מסגרת השירות.</w:t>
      </w:r>
    </w:p>
    <w:p w14:paraId="3CA337CF" w14:textId="77777777" w:rsidR="00C371BD" w:rsidRPr="00FD1C03" w:rsidRDefault="00C371BD" w:rsidP="00C371BD">
      <w:pPr>
        <w:pStyle w:val="Hesber"/>
        <w:rPr>
          <w:rtl/>
        </w:rPr>
      </w:pPr>
      <w:r w:rsidRPr="00FD1C03">
        <w:rPr>
          <w:rtl/>
        </w:rPr>
        <w:t>סעיף קטן (</w:t>
      </w:r>
      <w:r>
        <w:rPr>
          <w:rFonts w:hint="cs"/>
          <w:rtl/>
        </w:rPr>
        <w:t>ג</w:t>
      </w:r>
      <w:r w:rsidRPr="00FD1C03">
        <w:rPr>
          <w:rtl/>
        </w:rPr>
        <w:t>): מוצע להחיל את הוראות החוק גם על יחסי מורים</w:t>
      </w:r>
      <w:r>
        <w:rPr>
          <w:rFonts w:hint="cs"/>
          <w:rtl/>
        </w:rPr>
        <w:t xml:space="preserve"> ו</w:t>
      </w:r>
      <w:r w:rsidRPr="00FD1C03">
        <w:rPr>
          <w:rtl/>
        </w:rPr>
        <w:t>מרצים</w:t>
      </w:r>
      <w:r w:rsidRPr="00FD1C03">
        <w:rPr>
          <w:rFonts w:hint="cs"/>
          <w:rtl/>
        </w:rPr>
        <w:t xml:space="preserve"> </w:t>
      </w:r>
      <w:r>
        <w:rPr>
          <w:rFonts w:hint="cs"/>
          <w:rtl/>
        </w:rPr>
        <w:t xml:space="preserve">עם </w:t>
      </w:r>
      <w:r w:rsidRPr="00FD1C03">
        <w:rPr>
          <w:rtl/>
        </w:rPr>
        <w:t>תלמידים</w:t>
      </w:r>
      <w:r>
        <w:rPr>
          <w:rFonts w:hint="cs"/>
          <w:rtl/>
        </w:rPr>
        <w:t xml:space="preserve"> או </w:t>
      </w:r>
      <w:r w:rsidRPr="00FD1C03">
        <w:rPr>
          <w:rtl/>
        </w:rPr>
        <w:t>סטודנטים במוסדות להשכלה לבוגרים כהגדרתם ב</w:t>
      </w:r>
      <w:r>
        <w:rPr>
          <w:rFonts w:hint="cs"/>
          <w:rtl/>
        </w:rPr>
        <w:t>הצעת ה</w:t>
      </w:r>
      <w:r w:rsidRPr="00FD1C03">
        <w:rPr>
          <w:rtl/>
        </w:rPr>
        <w:t>חוק (סעיף 2), נוכח תופעה של התעמרות מרצים</w:t>
      </w:r>
      <w:r>
        <w:rPr>
          <w:rFonts w:hint="cs"/>
          <w:rtl/>
        </w:rPr>
        <w:t xml:space="preserve"> ו</w:t>
      </w:r>
      <w:r w:rsidRPr="00FD1C03">
        <w:rPr>
          <w:rtl/>
        </w:rPr>
        <w:t>מורים בסטודנטים</w:t>
      </w:r>
      <w:r>
        <w:rPr>
          <w:rFonts w:hint="cs"/>
          <w:rtl/>
        </w:rPr>
        <w:t xml:space="preserve"> וב</w:t>
      </w:r>
      <w:r w:rsidRPr="00FD1C03">
        <w:rPr>
          <w:rtl/>
        </w:rPr>
        <w:t xml:space="preserve">תלמידים. על המוסד מוטלת האחריות למנוע מקרים כאמור ולטפל בהם. </w:t>
      </w:r>
    </w:p>
    <w:p w14:paraId="5CA0E1E7" w14:textId="7140C623" w:rsidR="00C371BD" w:rsidRPr="00FD1C03" w:rsidRDefault="00C371BD" w:rsidP="00C371BD">
      <w:pPr>
        <w:pStyle w:val="Hesber"/>
        <w:rPr>
          <w:rtl/>
        </w:rPr>
      </w:pPr>
      <w:r w:rsidRPr="00FD1C03">
        <w:rPr>
          <w:rFonts w:hint="eastAsia"/>
          <w:b/>
          <w:bCs/>
          <w:rtl/>
        </w:rPr>
        <w:t>סעיף</w:t>
      </w:r>
      <w:r w:rsidRPr="00FD1C03">
        <w:rPr>
          <w:b/>
          <w:bCs/>
          <w:rtl/>
        </w:rPr>
        <w:t xml:space="preserve"> </w:t>
      </w:r>
      <w:r w:rsidRPr="00FD1C03">
        <w:rPr>
          <w:rFonts w:hint="cs"/>
          <w:b/>
          <w:bCs/>
          <w:rtl/>
        </w:rPr>
        <w:t>9</w:t>
      </w:r>
      <w:r w:rsidRPr="00FD1C03">
        <w:rPr>
          <w:rFonts w:hint="cs"/>
          <w:rtl/>
        </w:rPr>
        <w:t xml:space="preserve"> קובע שתקום זכות תביעה ל</w:t>
      </w:r>
      <w:r>
        <w:rPr>
          <w:rFonts w:hint="cs"/>
          <w:rtl/>
        </w:rPr>
        <w:t xml:space="preserve">עובד </w:t>
      </w:r>
      <w:r w:rsidRPr="00FD1C03">
        <w:rPr>
          <w:rFonts w:hint="cs"/>
          <w:rtl/>
        </w:rPr>
        <w:t xml:space="preserve"> או לארגון עובדים יציג או לארגון עובדים</w:t>
      </w:r>
      <w:r>
        <w:rPr>
          <w:rFonts w:hint="cs"/>
          <w:rtl/>
        </w:rPr>
        <w:t xml:space="preserve"> שהעובד חבר בו</w:t>
      </w:r>
      <w:r w:rsidRPr="00FD1C03">
        <w:rPr>
          <w:rFonts w:hint="cs"/>
          <w:rtl/>
        </w:rPr>
        <w:t>, בהסכמת</w:t>
      </w:r>
      <w:r>
        <w:rPr>
          <w:rFonts w:hint="cs"/>
          <w:rtl/>
        </w:rPr>
        <w:t xml:space="preserve"> העובד,</w:t>
      </w:r>
      <w:r w:rsidRPr="00FD1C03">
        <w:rPr>
          <w:rFonts w:hint="cs"/>
          <w:rtl/>
        </w:rPr>
        <w:t xml:space="preserve"> בדומה לדיני עבודה דומים הקובעים </w:t>
      </w:r>
      <w:r>
        <w:rPr>
          <w:rFonts w:hint="cs"/>
          <w:rtl/>
        </w:rPr>
        <w:t xml:space="preserve">הוראות מעין אלה </w:t>
      </w:r>
      <w:r w:rsidRPr="00FD1C03">
        <w:rPr>
          <w:rFonts w:hint="cs"/>
          <w:rtl/>
        </w:rPr>
        <w:t xml:space="preserve">כמו חוק שכר שווה לעובד ולעובדת, הזכות לעבודה בישיבה, חוק שוויון </w:t>
      </w:r>
      <w:r w:rsidR="00ED662C">
        <w:rPr>
          <w:rFonts w:hint="cs"/>
          <w:rtl/>
        </w:rPr>
        <w:t>ה</w:t>
      </w:r>
      <w:r w:rsidRPr="00FD1C03">
        <w:rPr>
          <w:rFonts w:hint="cs"/>
          <w:rtl/>
        </w:rPr>
        <w:t>הזדמנויות בעבודה ועוד.</w:t>
      </w:r>
      <w:r>
        <w:rPr>
          <w:rFonts w:hint="cs"/>
          <w:rtl/>
        </w:rPr>
        <w:t xml:space="preserve"> כמו כן תהיה זכות תביעה לארגון העוסק בזכויות של מי שלטובתו נקבע איסור ההתעמרות </w:t>
      </w:r>
      <w:r>
        <w:rPr>
          <w:rtl/>
        </w:rPr>
        <w:t>–</w:t>
      </w:r>
      <w:r>
        <w:rPr>
          <w:rFonts w:hint="cs"/>
          <w:rtl/>
        </w:rPr>
        <w:t xml:space="preserve"> בתנאי שהסכים לכך.</w:t>
      </w:r>
    </w:p>
    <w:p w14:paraId="04FD3940" w14:textId="77777777" w:rsidR="00ED662C" w:rsidRDefault="00ED662C" w:rsidP="00C371BD">
      <w:pPr>
        <w:pStyle w:val="Hesber"/>
        <w:rPr>
          <w:rFonts w:hint="cs"/>
          <w:b/>
          <w:bCs/>
          <w:rtl/>
        </w:rPr>
      </w:pPr>
    </w:p>
    <w:p w14:paraId="5711FCE4" w14:textId="77777777" w:rsidR="00ED662C" w:rsidRDefault="00ED662C" w:rsidP="00C371BD">
      <w:pPr>
        <w:pStyle w:val="Hesber"/>
        <w:rPr>
          <w:rFonts w:hint="cs"/>
          <w:b/>
          <w:bCs/>
          <w:rtl/>
        </w:rPr>
      </w:pPr>
    </w:p>
    <w:p w14:paraId="230755BA" w14:textId="01C69038" w:rsidR="00C371BD" w:rsidRPr="00FD1C03" w:rsidRDefault="002B6C17" w:rsidP="00C371BD">
      <w:pPr>
        <w:pStyle w:val="Hesber"/>
        <w:rPr>
          <w:rtl/>
        </w:rPr>
      </w:pPr>
      <w:r>
        <w:rPr>
          <w:rFonts w:hint="cs"/>
          <w:b/>
          <w:bCs/>
          <w:rtl/>
        </w:rPr>
        <w:lastRenderedPageBreak/>
        <w:t xml:space="preserve"> </w:t>
      </w:r>
      <w:bookmarkStart w:id="8" w:name="_GoBack"/>
      <w:bookmarkEnd w:id="8"/>
      <w:r w:rsidR="00C371BD" w:rsidRPr="00FD1C03">
        <w:rPr>
          <w:rFonts w:hint="eastAsia"/>
          <w:b/>
          <w:bCs/>
          <w:rtl/>
        </w:rPr>
        <w:t>סעיף</w:t>
      </w:r>
      <w:r w:rsidR="00C371BD" w:rsidRPr="00FD1C03">
        <w:rPr>
          <w:b/>
          <w:bCs/>
          <w:rtl/>
        </w:rPr>
        <w:t xml:space="preserve"> </w:t>
      </w:r>
      <w:r w:rsidR="00C371BD" w:rsidRPr="00FD1C03">
        <w:rPr>
          <w:rFonts w:hint="cs"/>
          <w:b/>
          <w:bCs/>
          <w:rtl/>
        </w:rPr>
        <w:t xml:space="preserve">10 </w:t>
      </w:r>
      <w:r w:rsidR="00C371BD" w:rsidRPr="00FD1C03">
        <w:rPr>
          <w:rtl/>
        </w:rPr>
        <w:t xml:space="preserve">קובע כי לבית הדין לעבודה תהיה סמכות ייחודית לדון בתביעה אזרחית לפי חוק זה כאשר </w:t>
      </w:r>
      <w:r w:rsidR="00C371BD">
        <w:rPr>
          <w:rFonts w:hint="cs"/>
          <w:rtl/>
        </w:rPr>
        <w:t xml:space="preserve">המדובר במסגרת עבודה, אך לא במסגרת שירות או במוסד להשכלה לבוגרים. </w:t>
      </w:r>
    </w:p>
    <w:p w14:paraId="6B708F3E" w14:textId="77777777" w:rsidR="00C371BD" w:rsidRDefault="00C371BD" w:rsidP="00C371BD">
      <w:pPr>
        <w:pStyle w:val="Hesber"/>
        <w:rPr>
          <w:rtl/>
        </w:rPr>
      </w:pPr>
      <w:r w:rsidRPr="00FD1C03">
        <w:rPr>
          <w:rFonts w:hint="cs"/>
          <w:b/>
          <w:bCs/>
          <w:rtl/>
        </w:rPr>
        <w:t>סעיפים 11-13</w:t>
      </w:r>
      <w:r w:rsidRPr="00FD1C03">
        <w:rPr>
          <w:rFonts w:hint="cs"/>
          <w:rtl/>
        </w:rPr>
        <w:t xml:space="preserve"> קובעים את תחולת החוק על המדינה, שמירת דינים וסמכות לקביעת תקנות על ידי שר הכלכלה</w:t>
      </w:r>
      <w:r>
        <w:rPr>
          <w:rFonts w:hint="cs"/>
          <w:rtl/>
        </w:rPr>
        <w:t>, וכן חובה לקבוע תקנות ראשונות בעניין תקנון, בתוך 5 חודשים מתחילתו של החוק</w:t>
      </w:r>
      <w:r w:rsidRPr="00FD1C03">
        <w:rPr>
          <w:rFonts w:hint="cs"/>
          <w:rtl/>
        </w:rPr>
        <w:t>.</w:t>
      </w:r>
    </w:p>
    <w:p w14:paraId="58343316" w14:textId="3C82BA96" w:rsidR="00C371BD" w:rsidRPr="00FD1C03" w:rsidRDefault="00C371BD" w:rsidP="007C2786">
      <w:pPr>
        <w:pStyle w:val="Hesber"/>
        <w:rPr>
          <w:rtl/>
        </w:rPr>
      </w:pPr>
      <w:r w:rsidRPr="007C2786">
        <w:rPr>
          <w:rFonts w:hint="cs"/>
          <w:b/>
          <w:bCs/>
          <w:rtl/>
        </w:rPr>
        <w:t>סעיף 15</w:t>
      </w:r>
      <w:r>
        <w:rPr>
          <w:rFonts w:hint="cs"/>
          <w:rtl/>
        </w:rPr>
        <w:t xml:space="preserve"> מטיל על מפקח שהוסמך לפי חוק שוויון ההזדמנויות בעבודה גם את הפיקוח על הוראת סעיף 7 ל</w:t>
      </w:r>
      <w:r w:rsidR="007C2786">
        <w:rPr>
          <w:rFonts w:hint="cs"/>
          <w:rtl/>
        </w:rPr>
        <w:t xml:space="preserve">הצעת </w:t>
      </w:r>
      <w:r>
        <w:rPr>
          <w:rFonts w:hint="cs"/>
          <w:rtl/>
        </w:rPr>
        <w:t>חוק ז</w:t>
      </w:r>
      <w:r w:rsidR="007C2786">
        <w:rPr>
          <w:rFonts w:hint="cs"/>
          <w:rtl/>
        </w:rPr>
        <w:t>ו</w:t>
      </w:r>
      <w:r>
        <w:rPr>
          <w:rFonts w:hint="cs"/>
          <w:rtl/>
        </w:rPr>
        <w:t>.</w:t>
      </w:r>
    </w:p>
    <w:p w14:paraId="6598ACAE" w14:textId="53952C3B" w:rsidR="00C371BD" w:rsidRDefault="00C371BD" w:rsidP="007C2786">
      <w:pPr>
        <w:ind w:firstLine="0"/>
        <w:rPr>
          <w:rFonts w:ascii="Arial" w:eastAsia="Arial Unicode MS" w:hAnsi="Arial" w:cs="David" w:hint="cs"/>
          <w:snapToGrid w:val="0"/>
          <w:spacing w:val="0"/>
          <w:sz w:val="20"/>
          <w:szCs w:val="26"/>
          <w:rtl/>
        </w:rPr>
      </w:pPr>
      <w:r>
        <w:rPr>
          <w:rFonts w:ascii="Arial" w:eastAsia="Arial Unicode MS" w:hAnsi="Arial" w:cs="David" w:hint="cs"/>
          <w:snapToGrid w:val="0"/>
          <w:spacing w:val="0"/>
          <w:sz w:val="20"/>
          <w:szCs w:val="26"/>
          <w:rtl/>
        </w:rPr>
        <w:t xml:space="preserve">הצעת החוק נוסחה בסיוע ד"ר אורית קמיר </w:t>
      </w:r>
      <w:r w:rsidR="007C2786">
        <w:rPr>
          <w:rFonts w:ascii="Arial" w:eastAsia="Arial Unicode MS" w:hAnsi="Arial" w:cs="David" w:hint="cs"/>
          <w:snapToGrid w:val="0"/>
          <w:spacing w:val="0"/>
          <w:sz w:val="20"/>
          <w:szCs w:val="26"/>
          <w:rtl/>
        </w:rPr>
        <w:t>מהמרכז הישראלי לכבוד האדם.</w:t>
      </w:r>
      <w:r>
        <w:rPr>
          <w:rFonts w:ascii="Arial" w:eastAsia="Arial Unicode MS" w:hAnsi="Arial" w:cs="David" w:hint="cs"/>
          <w:snapToGrid w:val="0"/>
          <w:spacing w:val="0"/>
          <w:sz w:val="20"/>
          <w:szCs w:val="26"/>
          <w:rtl/>
        </w:rPr>
        <w:t xml:space="preserve"> </w:t>
      </w:r>
    </w:p>
    <w:p w14:paraId="36BECC38" w14:textId="4808BC4E" w:rsidR="00ED662C" w:rsidRDefault="00ED662C" w:rsidP="007C2786">
      <w:pPr>
        <w:ind w:firstLine="0"/>
        <w:rPr>
          <w:rFonts w:ascii="Arial" w:eastAsia="Arial Unicode MS" w:hAnsi="Arial" w:cs="David" w:hint="cs"/>
          <w:snapToGrid w:val="0"/>
          <w:spacing w:val="0"/>
          <w:sz w:val="20"/>
          <w:szCs w:val="26"/>
          <w:rtl/>
        </w:rPr>
      </w:pPr>
    </w:p>
    <w:p w14:paraId="37DA5051" w14:textId="77777777" w:rsidR="00ED662C" w:rsidRDefault="00ED662C" w:rsidP="007C2786">
      <w:pPr>
        <w:ind w:firstLine="0"/>
        <w:rPr>
          <w:rFonts w:ascii="Arial" w:eastAsia="Arial Unicode MS" w:hAnsi="Arial" w:cs="David" w:hint="cs"/>
          <w:snapToGrid w:val="0"/>
          <w:spacing w:val="0"/>
          <w:sz w:val="20"/>
          <w:szCs w:val="26"/>
          <w:rtl/>
        </w:rPr>
      </w:pPr>
    </w:p>
    <w:p w14:paraId="5AC6FF37" w14:textId="77777777" w:rsidR="00ED662C" w:rsidRDefault="00ED662C" w:rsidP="007C2786">
      <w:pPr>
        <w:ind w:firstLine="0"/>
        <w:rPr>
          <w:rFonts w:ascii="Arial" w:eastAsia="Arial Unicode MS" w:hAnsi="Arial" w:cs="David" w:hint="cs"/>
          <w:snapToGrid w:val="0"/>
          <w:spacing w:val="0"/>
          <w:sz w:val="20"/>
          <w:szCs w:val="26"/>
          <w:rtl/>
        </w:rPr>
      </w:pPr>
    </w:p>
    <w:p w14:paraId="1F39BC65" w14:textId="77777777" w:rsidR="00ED662C" w:rsidRDefault="00ED662C" w:rsidP="007C2786">
      <w:pPr>
        <w:ind w:firstLine="0"/>
        <w:rPr>
          <w:rFonts w:ascii="Arial" w:eastAsia="Arial Unicode MS" w:hAnsi="Arial" w:cs="David" w:hint="cs"/>
          <w:snapToGrid w:val="0"/>
          <w:spacing w:val="0"/>
          <w:sz w:val="20"/>
          <w:szCs w:val="26"/>
          <w:rtl/>
        </w:rPr>
      </w:pPr>
    </w:p>
    <w:p w14:paraId="3CC6D32D" w14:textId="77777777" w:rsidR="00ED662C" w:rsidRPr="0022704F" w:rsidRDefault="00ED662C" w:rsidP="00ED662C">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w:t>
      </w:r>
    </w:p>
    <w:p w14:paraId="32A02BC8" w14:textId="77777777" w:rsidR="00ED662C" w:rsidRPr="0022704F" w:rsidRDefault="00ED662C" w:rsidP="00ED662C">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הוגשה ליו"ר הכנסת והסגנים</w:t>
      </w:r>
    </w:p>
    <w:p w14:paraId="45BC679B" w14:textId="77777777" w:rsidR="00ED662C" w:rsidRPr="0022704F" w:rsidRDefault="00ED662C" w:rsidP="00ED662C">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והונחה על שולחן הכנסת ביום</w:t>
      </w:r>
    </w:p>
    <w:p w14:paraId="67DF77E1" w14:textId="77777777" w:rsidR="00ED662C" w:rsidRPr="00935520" w:rsidRDefault="00ED662C" w:rsidP="00ED662C">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כ"ט באייר התשע"ה</w:t>
      </w:r>
      <w:r w:rsidRPr="00935520">
        <w:rPr>
          <w:rFonts w:ascii="Arial" w:eastAsia="Arial Unicode MS" w:hAnsi="Arial" w:cs="David" w:hint="cs"/>
          <w:snapToGrid w:val="0"/>
          <w:spacing w:val="0"/>
          <w:sz w:val="20"/>
          <w:szCs w:val="26"/>
          <w:rtl/>
        </w:rPr>
        <w:t xml:space="preserve"> – </w:t>
      </w:r>
      <w:r>
        <w:rPr>
          <w:rFonts w:ascii="Arial" w:eastAsia="Arial Unicode MS" w:hAnsi="Arial" w:cs="David" w:hint="cs"/>
          <w:snapToGrid w:val="0"/>
          <w:spacing w:val="0"/>
          <w:sz w:val="20"/>
          <w:szCs w:val="26"/>
          <w:rtl/>
        </w:rPr>
        <w:t>18</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5</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15</w:t>
      </w:r>
    </w:p>
    <w:p w14:paraId="0306D306" w14:textId="77777777" w:rsidR="00ED662C" w:rsidRPr="00E635D3" w:rsidRDefault="00ED662C" w:rsidP="00ED662C">
      <w:pPr>
        <w:ind w:left="340" w:firstLine="0"/>
        <w:rPr>
          <w:rFonts w:ascii="Arial" w:eastAsia="Arial Unicode MS" w:hAnsi="Arial" w:cs="David"/>
          <w:snapToGrid w:val="0"/>
          <w:spacing w:val="0"/>
          <w:sz w:val="20"/>
          <w:szCs w:val="26"/>
          <w:rtl/>
        </w:rPr>
      </w:pPr>
    </w:p>
    <w:p w14:paraId="5FE0A437" w14:textId="77777777" w:rsidR="00ED662C" w:rsidRPr="00935520" w:rsidRDefault="00ED662C" w:rsidP="007C2786">
      <w:pPr>
        <w:ind w:firstLine="0"/>
        <w:rPr>
          <w:rFonts w:ascii="Arial" w:eastAsia="Arial Unicode MS" w:hAnsi="Arial" w:cs="David"/>
          <w:snapToGrid w:val="0"/>
          <w:spacing w:val="0"/>
          <w:sz w:val="20"/>
          <w:szCs w:val="26"/>
          <w:rtl/>
        </w:rPr>
      </w:pPr>
    </w:p>
    <w:bookmarkEnd w:id="7"/>
    <w:sectPr w:rsidR="00ED662C" w:rsidRPr="00935520"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61D3" w14:textId="77777777" w:rsidR="00C23B1A" w:rsidRDefault="00C23B1A">
      <w:r>
        <w:separator/>
      </w:r>
    </w:p>
  </w:endnote>
  <w:endnote w:type="continuationSeparator" w:id="0">
    <w:p w14:paraId="7F6961D4" w14:textId="77777777" w:rsidR="00C23B1A" w:rsidRDefault="00C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1A0623" w:rsidRDefault="001A06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2B6C17">
      <w:rPr>
        <w:rStyle w:val="aa"/>
        <w:noProof/>
        <w:rtl/>
      </w:rPr>
      <w:t>9</w:t>
    </w:r>
    <w:r>
      <w:rPr>
        <w:rStyle w:val="aa"/>
        <w:rtl/>
      </w:rPr>
      <w:fldChar w:fldCharType="end"/>
    </w:r>
  </w:p>
  <w:p w14:paraId="7F6961D8" w14:textId="77777777" w:rsidR="001A0623" w:rsidRDefault="001A0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61D0" w14:textId="77777777" w:rsidR="00C23B1A" w:rsidRDefault="00C23B1A">
      <w:r>
        <w:separator/>
      </w:r>
    </w:p>
  </w:footnote>
  <w:footnote w:type="continuationSeparator" w:id="0">
    <w:p w14:paraId="7F6961D1" w14:textId="77777777" w:rsidR="00C23B1A" w:rsidRDefault="00C23B1A">
      <w:r>
        <w:continuationSeparator/>
      </w:r>
    </w:p>
  </w:footnote>
  <w:footnote w:type="continuationNotice" w:id="1">
    <w:p w14:paraId="7F6961D2" w14:textId="77777777" w:rsidR="00C23B1A" w:rsidRDefault="00C23B1A"/>
  </w:footnote>
  <w:footnote w:id="2">
    <w:p w14:paraId="3290AB8A" w14:textId="22E7E6AC" w:rsidR="00200EAA" w:rsidRDefault="00200EAA">
      <w:pPr>
        <w:pStyle w:val="a4"/>
        <w:rPr>
          <w:rtl/>
        </w:rPr>
      </w:pPr>
      <w:r>
        <w:rPr>
          <w:rStyle w:val="a5"/>
        </w:rPr>
        <w:footnoteRef/>
      </w:r>
      <w:r>
        <w:rPr>
          <w:rtl/>
        </w:rPr>
        <w:t xml:space="preserve"> </w:t>
      </w:r>
      <w:r>
        <w:rPr>
          <w:rFonts w:hint="cs"/>
          <w:rtl/>
        </w:rPr>
        <w:t>ס"ח התשנ"ח, עמ' 166.</w:t>
      </w:r>
    </w:p>
  </w:footnote>
  <w:footnote w:id="3">
    <w:p w14:paraId="11ABAD55" w14:textId="77777777" w:rsidR="00C371BD" w:rsidRDefault="00C371BD" w:rsidP="00C371BD">
      <w:pPr>
        <w:pStyle w:val="a4"/>
        <w:rPr>
          <w:rtl/>
        </w:rPr>
      </w:pPr>
      <w:r>
        <w:rPr>
          <w:rStyle w:val="a5"/>
        </w:rPr>
        <w:footnoteRef/>
      </w:r>
      <w:r>
        <w:rPr>
          <w:rtl/>
        </w:rPr>
        <w:t xml:space="preserve"> </w:t>
      </w:r>
      <w:r>
        <w:rPr>
          <w:rFonts w:hint="cs"/>
          <w:rtl/>
        </w:rPr>
        <w:t>ס"ח התשי"א, עמ' 204.</w:t>
      </w:r>
    </w:p>
  </w:footnote>
  <w:footnote w:id="4">
    <w:p w14:paraId="0225635C" w14:textId="77777777" w:rsidR="00C371BD" w:rsidRDefault="00C371BD" w:rsidP="00C371BD">
      <w:pPr>
        <w:pStyle w:val="a4"/>
        <w:rPr>
          <w:rtl/>
        </w:rPr>
      </w:pPr>
      <w:r>
        <w:rPr>
          <w:rStyle w:val="a5"/>
        </w:rPr>
        <w:footnoteRef/>
      </w:r>
      <w:r>
        <w:rPr>
          <w:rtl/>
        </w:rPr>
        <w:t xml:space="preserve"> </w:t>
      </w:r>
      <w:r>
        <w:rPr>
          <w:rFonts w:hint="cs"/>
          <w:rtl/>
        </w:rPr>
        <w:t>ס"ח התשנ"ה, עמ' 366.</w:t>
      </w:r>
    </w:p>
  </w:footnote>
  <w:footnote w:id="5">
    <w:p w14:paraId="04FAFA22" w14:textId="3BE23A49" w:rsidR="00200EAA" w:rsidRDefault="00200EAA">
      <w:pPr>
        <w:pStyle w:val="a4"/>
      </w:pPr>
      <w:r>
        <w:rPr>
          <w:rStyle w:val="a5"/>
        </w:rPr>
        <w:footnoteRef/>
      </w:r>
      <w:r>
        <w:rPr>
          <w:rtl/>
        </w:rPr>
        <w:t xml:space="preserve"> </w:t>
      </w:r>
      <w:r>
        <w:rPr>
          <w:rFonts w:hint="cs"/>
          <w:rtl/>
        </w:rPr>
        <w:t>ס"ח התשס"ז,</w:t>
      </w:r>
      <w:r w:rsidR="0072775D">
        <w:rPr>
          <w:rFonts w:hint="cs"/>
          <w:rtl/>
        </w:rPr>
        <w:t xml:space="preserve"> עמ' 450.</w:t>
      </w:r>
    </w:p>
  </w:footnote>
  <w:footnote w:id="6">
    <w:p w14:paraId="4E4DD2B9" w14:textId="7F79EEDA" w:rsidR="0072775D" w:rsidRDefault="0072775D">
      <w:pPr>
        <w:pStyle w:val="a4"/>
        <w:rPr>
          <w:rtl/>
        </w:rPr>
      </w:pPr>
      <w:r>
        <w:rPr>
          <w:rStyle w:val="a5"/>
        </w:rPr>
        <w:footnoteRef/>
      </w:r>
      <w:r>
        <w:rPr>
          <w:rtl/>
        </w:rPr>
        <w:t xml:space="preserve"> </w:t>
      </w:r>
      <w:r>
        <w:rPr>
          <w:rFonts w:hint="cs"/>
          <w:rtl/>
        </w:rPr>
        <w:t>ס"ח התשמ"ז, עמ' 68.</w:t>
      </w:r>
    </w:p>
  </w:footnote>
  <w:footnote w:id="7">
    <w:p w14:paraId="055E0B94" w14:textId="23903776" w:rsidR="0072775D" w:rsidRDefault="0072775D">
      <w:pPr>
        <w:pStyle w:val="a4"/>
      </w:pPr>
      <w:r>
        <w:rPr>
          <w:rStyle w:val="a5"/>
        </w:rPr>
        <w:footnoteRef/>
      </w:r>
      <w:r>
        <w:rPr>
          <w:rtl/>
        </w:rPr>
        <w:t xml:space="preserve"> </w:t>
      </w:r>
      <w:r>
        <w:rPr>
          <w:rFonts w:hint="cs"/>
          <w:rtl/>
        </w:rPr>
        <w:t>ס"ח התשנ"ו, עמ' 201.</w:t>
      </w:r>
    </w:p>
  </w:footnote>
  <w:footnote w:id="8">
    <w:p w14:paraId="6F616CDA" w14:textId="77777777" w:rsidR="00C371BD" w:rsidRDefault="00C371BD" w:rsidP="00C371BD">
      <w:pPr>
        <w:pStyle w:val="a4"/>
        <w:rPr>
          <w:rtl/>
        </w:rPr>
      </w:pPr>
      <w:r>
        <w:rPr>
          <w:rStyle w:val="a5"/>
        </w:rPr>
        <w:footnoteRef/>
      </w:r>
      <w:r>
        <w:rPr>
          <w:rtl/>
        </w:rPr>
        <w:t xml:space="preserve"> </w:t>
      </w:r>
      <w:r>
        <w:rPr>
          <w:rFonts w:hint="cs"/>
          <w:rtl/>
        </w:rPr>
        <w:t>ס"ח התשנ"ה, עמ' 210.</w:t>
      </w:r>
    </w:p>
  </w:footnote>
  <w:footnote w:id="9">
    <w:p w14:paraId="0799DC64" w14:textId="77777777" w:rsidR="00C371BD" w:rsidRDefault="00C371BD" w:rsidP="00C371BD">
      <w:pPr>
        <w:pStyle w:val="a4"/>
        <w:rPr>
          <w:rtl/>
        </w:rPr>
      </w:pPr>
      <w:r>
        <w:rPr>
          <w:rStyle w:val="a5"/>
        </w:rPr>
        <w:footnoteRef/>
      </w:r>
      <w:r>
        <w:rPr>
          <w:rtl/>
        </w:rPr>
        <w:t xml:space="preserve"> </w:t>
      </w:r>
      <w:r>
        <w:rPr>
          <w:rFonts w:hint="cs"/>
          <w:rtl/>
        </w:rPr>
        <w:t>ס"ח התשע"ד, עמ' 380.</w:t>
      </w:r>
    </w:p>
  </w:footnote>
  <w:footnote w:id="10">
    <w:p w14:paraId="34A88FAB" w14:textId="77777777" w:rsidR="00C371BD" w:rsidRDefault="00C371BD" w:rsidP="00C371BD">
      <w:pPr>
        <w:pStyle w:val="a4"/>
        <w:rPr>
          <w:rtl/>
        </w:rPr>
      </w:pPr>
      <w:r>
        <w:rPr>
          <w:rStyle w:val="a5"/>
        </w:rPr>
        <w:footnoteRef/>
      </w:r>
      <w:r>
        <w:rPr>
          <w:rtl/>
        </w:rPr>
        <w:t xml:space="preserve"> </w:t>
      </w:r>
      <w:r>
        <w:rPr>
          <w:rFonts w:hint="cs"/>
          <w:rtl/>
        </w:rPr>
        <w:t>ס"ח התשל"ז, עמ' 226.</w:t>
      </w:r>
    </w:p>
  </w:footnote>
  <w:footnote w:id="11">
    <w:p w14:paraId="165B85E4" w14:textId="0BC5739E" w:rsidR="002339C1" w:rsidRDefault="002339C1">
      <w:pPr>
        <w:pStyle w:val="a4"/>
      </w:pPr>
      <w:r>
        <w:rPr>
          <w:rStyle w:val="a5"/>
        </w:rPr>
        <w:footnoteRef/>
      </w:r>
      <w:r>
        <w:rPr>
          <w:rtl/>
        </w:rPr>
        <w:t xml:space="preserve"> </w:t>
      </w:r>
      <w:r>
        <w:rPr>
          <w:rFonts w:hint="cs"/>
          <w:rtl/>
        </w:rPr>
        <w:t>ס"ח התשכ"ט, עמ' 70.</w:t>
      </w:r>
    </w:p>
  </w:footnote>
  <w:footnote w:id="12">
    <w:p w14:paraId="419C5475" w14:textId="77777777" w:rsidR="00C371BD" w:rsidRDefault="00C371BD" w:rsidP="00C371BD">
      <w:pPr>
        <w:pStyle w:val="a4"/>
        <w:rPr>
          <w:rtl/>
        </w:rPr>
      </w:pPr>
      <w:r>
        <w:rPr>
          <w:rStyle w:val="a5"/>
        </w:rPr>
        <w:footnoteRef/>
      </w:r>
      <w:r>
        <w:rPr>
          <w:rtl/>
        </w:rPr>
        <w:t xml:space="preserve"> </w:t>
      </w:r>
      <w:r>
        <w:rPr>
          <w:rFonts w:hint="cs"/>
          <w:rtl/>
        </w:rPr>
        <w:t>ס"ח התשמ"ח, עמ'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7681A"/>
    <w:rsid w:val="000A542E"/>
    <w:rsid w:val="00102B6B"/>
    <w:rsid w:val="001052D4"/>
    <w:rsid w:val="0010644B"/>
    <w:rsid w:val="001207F8"/>
    <w:rsid w:val="00121924"/>
    <w:rsid w:val="001279A8"/>
    <w:rsid w:val="0014195F"/>
    <w:rsid w:val="00152609"/>
    <w:rsid w:val="00153E1B"/>
    <w:rsid w:val="001A0623"/>
    <w:rsid w:val="001C23B0"/>
    <w:rsid w:val="00200EAA"/>
    <w:rsid w:val="00203A7F"/>
    <w:rsid w:val="00216F55"/>
    <w:rsid w:val="002200A1"/>
    <w:rsid w:val="002339C1"/>
    <w:rsid w:val="002362BF"/>
    <w:rsid w:val="00241B97"/>
    <w:rsid w:val="00246756"/>
    <w:rsid w:val="00251E58"/>
    <w:rsid w:val="00254605"/>
    <w:rsid w:val="002728B4"/>
    <w:rsid w:val="0027600C"/>
    <w:rsid w:val="00292712"/>
    <w:rsid w:val="002A487D"/>
    <w:rsid w:val="002B6C17"/>
    <w:rsid w:val="002C2E29"/>
    <w:rsid w:val="002D1EE3"/>
    <w:rsid w:val="002F1D80"/>
    <w:rsid w:val="003232A2"/>
    <w:rsid w:val="00325C14"/>
    <w:rsid w:val="003710F6"/>
    <w:rsid w:val="00386E88"/>
    <w:rsid w:val="00396585"/>
    <w:rsid w:val="003D74A0"/>
    <w:rsid w:val="004033D8"/>
    <w:rsid w:val="004073F0"/>
    <w:rsid w:val="00412A7D"/>
    <w:rsid w:val="00416B4D"/>
    <w:rsid w:val="00417CFC"/>
    <w:rsid w:val="004B24ED"/>
    <w:rsid w:val="004D2D82"/>
    <w:rsid w:val="004D3876"/>
    <w:rsid w:val="004E4552"/>
    <w:rsid w:val="00553C9D"/>
    <w:rsid w:val="00562A66"/>
    <w:rsid w:val="005B064E"/>
    <w:rsid w:val="005C33F0"/>
    <w:rsid w:val="005D51AE"/>
    <w:rsid w:val="0062674B"/>
    <w:rsid w:val="006363B2"/>
    <w:rsid w:val="00644940"/>
    <w:rsid w:val="006818A9"/>
    <w:rsid w:val="006A2D81"/>
    <w:rsid w:val="006C1D0D"/>
    <w:rsid w:val="0070601E"/>
    <w:rsid w:val="00712C72"/>
    <w:rsid w:val="0072775D"/>
    <w:rsid w:val="007307F7"/>
    <w:rsid w:val="00735FE9"/>
    <w:rsid w:val="00736B3A"/>
    <w:rsid w:val="00763CAA"/>
    <w:rsid w:val="00765F66"/>
    <w:rsid w:val="007A6C55"/>
    <w:rsid w:val="007C2786"/>
    <w:rsid w:val="007C3FA6"/>
    <w:rsid w:val="007D585A"/>
    <w:rsid w:val="007D5A12"/>
    <w:rsid w:val="007E59F9"/>
    <w:rsid w:val="007E7492"/>
    <w:rsid w:val="00810BCD"/>
    <w:rsid w:val="00812C98"/>
    <w:rsid w:val="00814D92"/>
    <w:rsid w:val="0083181D"/>
    <w:rsid w:val="00874BBC"/>
    <w:rsid w:val="00892135"/>
    <w:rsid w:val="00895449"/>
    <w:rsid w:val="008964F7"/>
    <w:rsid w:val="00897879"/>
    <w:rsid w:val="008A6870"/>
    <w:rsid w:val="008C278C"/>
    <w:rsid w:val="008C2DDC"/>
    <w:rsid w:val="008C7516"/>
    <w:rsid w:val="008E497C"/>
    <w:rsid w:val="008E6EC7"/>
    <w:rsid w:val="008F0D63"/>
    <w:rsid w:val="008F2C35"/>
    <w:rsid w:val="008F6665"/>
    <w:rsid w:val="0091204F"/>
    <w:rsid w:val="009203DB"/>
    <w:rsid w:val="00923CD4"/>
    <w:rsid w:val="009429C2"/>
    <w:rsid w:val="00943386"/>
    <w:rsid w:val="009456B6"/>
    <w:rsid w:val="00957589"/>
    <w:rsid w:val="00966D06"/>
    <w:rsid w:val="00982412"/>
    <w:rsid w:val="00983A8D"/>
    <w:rsid w:val="009A7257"/>
    <w:rsid w:val="009D6E0A"/>
    <w:rsid w:val="009E6A28"/>
    <w:rsid w:val="00A14672"/>
    <w:rsid w:val="00A26BD6"/>
    <w:rsid w:val="00A443CF"/>
    <w:rsid w:val="00A6611D"/>
    <w:rsid w:val="00A82CB7"/>
    <w:rsid w:val="00AA2F03"/>
    <w:rsid w:val="00AC36F7"/>
    <w:rsid w:val="00AC63A4"/>
    <w:rsid w:val="00AD239E"/>
    <w:rsid w:val="00B10265"/>
    <w:rsid w:val="00B21211"/>
    <w:rsid w:val="00B35784"/>
    <w:rsid w:val="00B733A7"/>
    <w:rsid w:val="00B975AD"/>
    <w:rsid w:val="00BC45FB"/>
    <w:rsid w:val="00BF148D"/>
    <w:rsid w:val="00C23B1A"/>
    <w:rsid w:val="00C310EB"/>
    <w:rsid w:val="00C371BD"/>
    <w:rsid w:val="00C9176A"/>
    <w:rsid w:val="00CD6818"/>
    <w:rsid w:val="00CF1AA2"/>
    <w:rsid w:val="00D456B5"/>
    <w:rsid w:val="00D63620"/>
    <w:rsid w:val="00D8410D"/>
    <w:rsid w:val="00D867D7"/>
    <w:rsid w:val="00D969FF"/>
    <w:rsid w:val="00DB7060"/>
    <w:rsid w:val="00DE3153"/>
    <w:rsid w:val="00E06736"/>
    <w:rsid w:val="00E13C27"/>
    <w:rsid w:val="00E33BBD"/>
    <w:rsid w:val="00E45103"/>
    <w:rsid w:val="00E665B9"/>
    <w:rsid w:val="00EA01E6"/>
    <w:rsid w:val="00EA3DE8"/>
    <w:rsid w:val="00EA758F"/>
    <w:rsid w:val="00ED4A6F"/>
    <w:rsid w:val="00ED662C"/>
    <w:rsid w:val="00EF3A3A"/>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table" w:styleId="ad">
    <w:name w:val="Table Grid"/>
    <w:basedOn w:val="a1"/>
    <w:rsid w:val="00CD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Quote"/>
    <w:basedOn w:val="a"/>
    <w:link w:val="af"/>
    <w:qFormat/>
    <w:rsid w:val="00CD6818"/>
    <w:pPr>
      <w:widowControl/>
      <w:autoSpaceDE/>
      <w:autoSpaceDN/>
      <w:adjustRightInd/>
      <w:spacing w:before="0" w:line="360" w:lineRule="auto"/>
      <w:ind w:left="1440" w:right="1259" w:firstLine="0"/>
      <w:textAlignment w:val="auto"/>
    </w:pPr>
    <w:rPr>
      <w:rFonts w:ascii="Times New Roman" w:eastAsia="Times New Roman" w:hAnsi="Times New Roman" w:cs="David"/>
      <w:i/>
      <w:iCs/>
      <w:color w:val="auto"/>
      <w:spacing w:val="0"/>
      <w:sz w:val="24"/>
      <w:szCs w:val="24"/>
      <w:lang w:eastAsia="en-US"/>
    </w:rPr>
  </w:style>
  <w:style w:type="character" w:customStyle="1" w:styleId="af">
    <w:name w:val="ציטוט תו"/>
    <w:basedOn w:val="a0"/>
    <w:link w:val="ae"/>
    <w:rsid w:val="00CD6818"/>
    <w:rPr>
      <w:rFonts w:eastAsia="Times New Roman" w:cs="David"/>
      <w:i/>
      <w:iCs/>
      <w:sz w:val="24"/>
      <w:szCs w:val="24"/>
    </w:rPr>
  </w:style>
  <w:style w:type="character" w:customStyle="1" w:styleId="default">
    <w:name w:val="default"/>
    <w:basedOn w:val="a0"/>
    <w:rsid w:val="00C371B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table" w:styleId="ad">
    <w:name w:val="Table Grid"/>
    <w:basedOn w:val="a1"/>
    <w:rsid w:val="00CD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Quote"/>
    <w:basedOn w:val="a"/>
    <w:link w:val="af"/>
    <w:qFormat/>
    <w:rsid w:val="00CD6818"/>
    <w:pPr>
      <w:widowControl/>
      <w:autoSpaceDE/>
      <w:autoSpaceDN/>
      <w:adjustRightInd/>
      <w:spacing w:before="0" w:line="360" w:lineRule="auto"/>
      <w:ind w:left="1440" w:right="1259" w:firstLine="0"/>
      <w:textAlignment w:val="auto"/>
    </w:pPr>
    <w:rPr>
      <w:rFonts w:ascii="Times New Roman" w:eastAsia="Times New Roman" w:hAnsi="Times New Roman" w:cs="David"/>
      <w:i/>
      <w:iCs/>
      <w:color w:val="auto"/>
      <w:spacing w:val="0"/>
      <w:sz w:val="24"/>
      <w:szCs w:val="24"/>
      <w:lang w:eastAsia="en-US"/>
    </w:rPr>
  </w:style>
  <w:style w:type="character" w:customStyle="1" w:styleId="af">
    <w:name w:val="ציטוט תו"/>
    <w:basedOn w:val="a0"/>
    <w:link w:val="ae"/>
    <w:rsid w:val="00CD6818"/>
    <w:rPr>
      <w:rFonts w:eastAsia="Times New Roman" w:cs="David"/>
      <w:i/>
      <w:iCs/>
      <w:sz w:val="24"/>
      <w:szCs w:val="24"/>
    </w:rPr>
  </w:style>
  <w:style w:type="character" w:customStyle="1" w:styleId="default">
    <w:name w:val="default"/>
    <w:basedOn w:val="a0"/>
    <w:rsid w:val="00C371B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C19A2E2C-4341-4FFC-94C4-11EC252E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F77985-CA3E-4371-8EC1-F0D341BA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2434</Words>
  <Characters>12172</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14</cp:revision>
  <cp:lastPrinted>2015-05-17T07:58:00Z</cp:lastPrinted>
  <dcterms:created xsi:type="dcterms:W3CDTF">2015-03-26T08:06:00Z</dcterms:created>
  <dcterms:modified xsi:type="dcterms:W3CDTF">2015-05-17T08:06:00Z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564055</vt:r8>
  </property>
</Properties>
</file>