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29" w:rsidRPr="00D05F08" w:rsidRDefault="004033D8" w:rsidP="002C2E29">
      <w:pPr>
        <w:pStyle w:val="HeadHatzaotHok"/>
        <w:jc w:val="right"/>
        <w:rPr>
          <w:b w:val="0"/>
          <w:bCs w:val="0"/>
          <w:szCs w:val="20"/>
        </w:rPr>
      </w:pPr>
      <w:r w:rsidRPr="00D05F08">
        <w:rPr>
          <w:rFonts w:hint="cs"/>
          <w:b w:val="0"/>
          <w:bCs w:val="0"/>
          <w:szCs w:val="20"/>
          <w:rtl/>
        </w:rPr>
        <w:t xml:space="preserve">מספר פנימי: </w:t>
      </w:r>
      <w:bookmarkStart w:id="0" w:name="ItemID"/>
      <w:r w:rsidR="00C92A81" w:rsidRPr="00D05F08">
        <w:rPr>
          <w:b w:val="0"/>
          <w:bCs w:val="0"/>
          <w:szCs w:val="20"/>
          <w:rtl/>
        </w:rPr>
        <w:t>546950</w:t>
      </w:r>
      <w:bookmarkEnd w:id="0"/>
    </w:p>
    <w:p w:rsidR="00E13C27" w:rsidRPr="00DB7060" w:rsidRDefault="00E13C27" w:rsidP="00E13C27">
      <w:pPr>
        <w:pStyle w:val="HeadHatzaotHok"/>
        <w:rPr>
          <w:sz w:val="28"/>
          <w:szCs w:val="28"/>
          <w:rtl/>
        </w:rPr>
      </w:pPr>
      <w:r w:rsidRPr="00DB7060">
        <w:rPr>
          <w:rFonts w:hint="cs"/>
          <w:sz w:val="28"/>
          <w:szCs w:val="28"/>
          <w:rtl/>
        </w:rPr>
        <w:t xml:space="preserve">הכנסת </w:t>
      </w:r>
      <w:bookmarkStart w:id="1" w:name="KnessetNum"/>
      <w:r w:rsidR="00C92A81" w:rsidRPr="00C92A81">
        <w:rPr>
          <w:sz w:val="28"/>
          <w:szCs w:val="28"/>
          <w:rtl/>
        </w:rPr>
        <w:t>התשע-עשרה</w:t>
      </w:r>
      <w:bookmarkEnd w:id="1"/>
    </w:p>
    <w:p w:rsidR="00E13C27" w:rsidRDefault="00E13C27" w:rsidP="00E13C27">
      <w:pPr>
        <w:rPr>
          <w:rFonts w:cs="David"/>
          <w:sz w:val="26"/>
          <w:szCs w:val="26"/>
          <w:rtl/>
        </w:rPr>
      </w:pPr>
    </w:p>
    <w:p w:rsidR="00E13C27" w:rsidRPr="00520A96" w:rsidRDefault="007637FE" w:rsidP="0091204F">
      <w:pPr>
        <w:pStyle w:val="David"/>
        <w:ind w:left="2880" w:firstLine="663"/>
        <w:rPr>
          <w:b/>
          <w:bCs/>
          <w:rtl/>
        </w:rPr>
      </w:pPr>
      <w:bookmarkStart w:id="2" w:name="MKsSingleOrMulti"/>
      <w:r w:rsidRPr="00520A96">
        <w:rPr>
          <w:b/>
          <w:bCs/>
          <w:rtl/>
        </w:rPr>
        <w:t>יוזמים:      חברי הכנסת</w:t>
      </w:r>
      <w:bookmarkEnd w:id="2"/>
      <w:r w:rsidR="00B35784" w:rsidRPr="00520A96">
        <w:rPr>
          <w:b/>
          <w:bCs/>
        </w:rPr>
        <w:tab/>
      </w:r>
      <w:bookmarkStart w:id="3" w:name="MKs"/>
      <w:r w:rsidR="00C92A81" w:rsidRPr="00520A96">
        <w:rPr>
          <w:b/>
          <w:bCs/>
          <w:rtl/>
        </w:rPr>
        <w:t>יריב לוין</w:t>
      </w:r>
      <w:bookmarkEnd w:id="3"/>
    </w:p>
    <w:p w:rsidR="00520A96" w:rsidRPr="00520A96" w:rsidRDefault="00520A96" w:rsidP="00520A96">
      <w:pPr>
        <w:pStyle w:val="David"/>
        <w:ind w:left="5760" w:firstLine="720"/>
        <w:rPr>
          <w:b/>
          <w:bCs/>
          <w:rtl/>
        </w:rPr>
      </w:pPr>
      <w:r w:rsidRPr="00520A96">
        <w:rPr>
          <w:b/>
          <w:bCs/>
          <w:rtl/>
        </w:rPr>
        <w:t xml:space="preserve">פנינה תמנו-שטה </w:t>
      </w:r>
    </w:p>
    <w:p w:rsidR="00E13C27" w:rsidRDefault="00520A96" w:rsidP="00520A96">
      <w:pPr>
        <w:pStyle w:val="David"/>
        <w:ind w:left="2880" w:firstLine="663"/>
        <w:rPr>
          <w:b/>
          <w:bCs/>
          <w:rtl/>
        </w:rPr>
      </w:pPr>
      <w:r w:rsidRPr="00520A96">
        <w:rPr>
          <w:b/>
          <w:bCs/>
          <w:rtl/>
        </w:rPr>
        <w:t xml:space="preserve">  </w:t>
      </w:r>
      <w:r>
        <w:rPr>
          <w:rFonts w:hint="cs"/>
          <w:b/>
          <w:bCs/>
          <w:rtl/>
        </w:rPr>
        <w:tab/>
      </w:r>
      <w:r>
        <w:rPr>
          <w:rFonts w:hint="cs"/>
          <w:b/>
          <w:bCs/>
          <w:rtl/>
        </w:rPr>
        <w:tab/>
      </w:r>
      <w:r>
        <w:rPr>
          <w:rFonts w:hint="cs"/>
          <w:b/>
          <w:bCs/>
          <w:rtl/>
        </w:rPr>
        <w:tab/>
      </w:r>
      <w:r>
        <w:rPr>
          <w:rFonts w:hint="cs"/>
          <w:b/>
          <w:bCs/>
          <w:rtl/>
        </w:rPr>
        <w:tab/>
      </w:r>
      <w:r w:rsidRPr="00520A96">
        <w:rPr>
          <w:b/>
          <w:bCs/>
          <w:rtl/>
        </w:rPr>
        <w:t xml:space="preserve">אלעזר שטרן </w:t>
      </w:r>
      <w:bookmarkStart w:id="4" w:name="MKsSingleOrMulti1"/>
      <w:bookmarkStart w:id="5" w:name="MKs1"/>
      <w:bookmarkEnd w:id="4"/>
      <w:bookmarkEnd w:id="5"/>
    </w:p>
    <w:p w:rsidR="00D05F08" w:rsidRPr="00520A96" w:rsidRDefault="00D05F08" w:rsidP="00520A96">
      <w:pPr>
        <w:pStyle w:val="David"/>
        <w:ind w:left="2880" w:firstLine="663"/>
        <w:rPr>
          <w:b/>
          <w:bCs/>
          <w:rtl/>
        </w:rPr>
      </w:pPr>
    </w:p>
    <w:p w:rsidR="00E13C27" w:rsidRDefault="0014195F" w:rsidP="00292712">
      <w:pPr>
        <w:ind w:left="2919" w:firstLine="720"/>
        <w:rPr>
          <w:rFonts w:cs="David"/>
          <w:sz w:val="26"/>
          <w:szCs w:val="26"/>
          <w:rtl/>
        </w:rPr>
      </w:pPr>
      <w:r>
        <w:rPr>
          <w:rFonts w:cs="David"/>
          <w:noProof/>
          <w:sz w:val="26"/>
          <w:szCs w:val="26"/>
          <w:rtl/>
          <w:lang w:eastAsia="en-US"/>
        </w:rPr>
        <mc:AlternateContent>
          <mc:Choice Requires="wps">
            <w:drawing>
              <wp:anchor distT="0" distB="0" distL="114300" distR="114300" simplePos="0" relativeHeight="251657216" behindDoc="0" locked="0" layoutInCell="1" allowOverlap="1" wp14:anchorId="58098B07" wp14:editId="1B0811B0">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00E13C27">
        <w:rPr>
          <w:rFonts w:cs="David" w:hint="cs"/>
          <w:sz w:val="26"/>
          <w:szCs w:val="26"/>
          <w:rtl/>
        </w:rPr>
        <w:tab/>
      </w:r>
      <w:r w:rsidR="00E13C27">
        <w:rPr>
          <w:rFonts w:cs="David" w:hint="cs"/>
          <w:sz w:val="26"/>
          <w:szCs w:val="26"/>
          <w:rtl/>
        </w:rPr>
        <w:tab/>
      </w:r>
      <w:r w:rsidR="00E13C27">
        <w:rPr>
          <w:rFonts w:cs="David" w:hint="cs"/>
          <w:sz w:val="26"/>
          <w:szCs w:val="26"/>
          <w:rtl/>
        </w:rPr>
        <w:tab/>
      </w:r>
      <w:r w:rsidR="00E13C27">
        <w:rPr>
          <w:rFonts w:cs="David" w:hint="cs"/>
          <w:sz w:val="26"/>
          <w:szCs w:val="26"/>
          <w:rtl/>
        </w:rPr>
        <w:tab/>
      </w:r>
      <w:bookmarkStart w:id="6" w:name="LawNum"/>
      <w:r w:rsidR="002077AD" w:rsidRPr="002077AD">
        <w:rPr>
          <w:rFonts w:cs="David"/>
          <w:sz w:val="26"/>
          <w:szCs w:val="26"/>
          <w:rtl/>
        </w:rPr>
        <w:t>פ/2124/19</w:t>
      </w:r>
      <w:bookmarkEnd w:id="6"/>
      <w:r w:rsidR="00E13C27">
        <w:rPr>
          <w:rFonts w:cs="David" w:hint="cs"/>
          <w:sz w:val="26"/>
          <w:szCs w:val="26"/>
          <w:rtl/>
        </w:rPr>
        <w:tab/>
      </w:r>
      <w:r w:rsidR="00E13C27">
        <w:rPr>
          <w:rFonts w:cs="David" w:hint="cs"/>
          <w:sz w:val="26"/>
          <w:szCs w:val="26"/>
          <w:rtl/>
        </w:rPr>
        <w:tab/>
      </w:r>
      <w:r w:rsidR="00E13C27">
        <w:rPr>
          <w:rFonts w:cs="David" w:hint="cs"/>
          <w:sz w:val="26"/>
          <w:szCs w:val="26"/>
          <w:rtl/>
        </w:rPr>
        <w:tab/>
      </w:r>
    </w:p>
    <w:p w:rsidR="00E13C27" w:rsidRDefault="00E13C27" w:rsidP="00E13C27">
      <w:pPr>
        <w:spacing w:before="0" w:line="360" w:lineRule="auto"/>
        <w:ind w:left="2880" w:firstLine="720"/>
        <w:rPr>
          <w:rFonts w:cs="David"/>
          <w:sz w:val="26"/>
          <w:szCs w:val="26"/>
          <w:rtl/>
        </w:rPr>
      </w:pPr>
    </w:p>
    <w:p w:rsidR="0050163E" w:rsidRDefault="00C92A81" w:rsidP="00520A96">
      <w:pPr>
        <w:pStyle w:val="HeadHatzaotHok"/>
        <w:tabs>
          <w:tab w:val="left" w:pos="4071"/>
          <w:tab w:val="center" w:pos="4819"/>
        </w:tabs>
        <w:spacing w:before="0"/>
        <w:rPr>
          <w:sz w:val="26"/>
          <w:rtl/>
        </w:rPr>
      </w:pPr>
      <w:bookmarkStart w:id="7" w:name="Title"/>
      <w:r w:rsidRPr="00C92A81">
        <w:rPr>
          <w:sz w:val="26"/>
          <w:rtl/>
        </w:rPr>
        <w:t xml:space="preserve">הצעת חוק שלילת הזכאות לדמי הביטוח הלאומי והבטחת הכנסה עקב השתתפות בפעילות חבלנית נגד מדינת ישראל, תושביה ואזרחיה (תיקוני חקיקה), </w:t>
      </w:r>
      <w:proofErr w:type="spellStart"/>
      <w:r w:rsidRPr="00C92A81">
        <w:rPr>
          <w:sz w:val="26"/>
          <w:rtl/>
        </w:rPr>
        <w:t>התשע"ד</w:t>
      </w:r>
      <w:proofErr w:type="spellEnd"/>
      <w:r w:rsidR="00520A96">
        <w:rPr>
          <w:rFonts w:hint="cs"/>
          <w:sz w:val="26"/>
          <w:rtl/>
        </w:rPr>
        <w:t>–</w:t>
      </w:r>
      <w:r w:rsidRPr="00C92A81">
        <w:rPr>
          <w:sz w:val="26"/>
          <w:rtl/>
        </w:rPr>
        <w:t>2014</w:t>
      </w:r>
      <w:bookmarkEnd w:id="7"/>
    </w:p>
    <w:tbl>
      <w:tblPr>
        <w:bidiVisual/>
        <w:tblW w:w="9638" w:type="dxa"/>
        <w:tblInd w:w="9" w:type="dxa"/>
        <w:tblLayout w:type="fixed"/>
        <w:tblCellMar>
          <w:top w:w="57" w:type="dxa"/>
          <w:left w:w="0" w:type="dxa"/>
          <w:bottom w:w="57" w:type="dxa"/>
          <w:right w:w="0" w:type="dxa"/>
        </w:tblCellMar>
        <w:tblLook w:val="0000" w:firstRow="0" w:lastRow="0" w:firstColumn="0" w:lastColumn="0" w:noHBand="0" w:noVBand="0"/>
      </w:tblPr>
      <w:tblGrid>
        <w:gridCol w:w="1870"/>
        <w:gridCol w:w="624"/>
        <w:gridCol w:w="7144"/>
      </w:tblGrid>
      <w:tr w:rsidR="0050163E" w:rsidTr="00FC214A">
        <w:trPr>
          <w:cantSplit/>
        </w:trPr>
        <w:tc>
          <w:tcPr>
            <w:tcW w:w="1870" w:type="dxa"/>
            <w:tcBorders>
              <w:top w:val="nil"/>
              <w:left w:val="nil"/>
              <w:bottom w:val="nil"/>
              <w:right w:val="nil"/>
            </w:tcBorders>
          </w:tcPr>
          <w:p w:rsidR="0050163E" w:rsidRPr="00EF1B42" w:rsidRDefault="0050163E" w:rsidP="00D05F08">
            <w:pPr>
              <w:pStyle w:val="TableSideHeading"/>
              <w:ind w:right="0"/>
              <w:rPr>
                <w:rtl/>
              </w:rPr>
            </w:pPr>
            <w:r w:rsidRPr="00EF1B42">
              <w:rPr>
                <w:rtl/>
              </w:rPr>
              <w:t>תיקון חוק הביטוח הלאומי</w:t>
            </w:r>
          </w:p>
        </w:tc>
        <w:tc>
          <w:tcPr>
            <w:tcW w:w="624" w:type="dxa"/>
            <w:tcBorders>
              <w:top w:val="nil"/>
              <w:left w:val="nil"/>
              <w:bottom w:val="nil"/>
              <w:right w:val="nil"/>
            </w:tcBorders>
          </w:tcPr>
          <w:p w:rsidR="0050163E" w:rsidRDefault="0050163E" w:rsidP="00FC214A">
            <w:pPr>
              <w:pStyle w:val="TableText"/>
            </w:pPr>
            <w:r>
              <w:rPr>
                <w:sz w:val="26"/>
                <w:rtl/>
              </w:rPr>
              <w:t>1.</w:t>
            </w:r>
          </w:p>
        </w:tc>
        <w:tc>
          <w:tcPr>
            <w:tcW w:w="7144" w:type="dxa"/>
            <w:tcBorders>
              <w:top w:val="nil"/>
              <w:left w:val="nil"/>
              <w:bottom w:val="nil"/>
              <w:right w:val="nil"/>
            </w:tcBorders>
          </w:tcPr>
          <w:p w:rsidR="0050163E" w:rsidRPr="00EF1B42" w:rsidRDefault="0050163E" w:rsidP="00EB072F">
            <w:pPr>
              <w:pStyle w:val="TableBlock"/>
              <w:rPr>
                <w:rtl/>
              </w:rPr>
            </w:pPr>
            <w:r w:rsidRPr="00EF1B42">
              <w:rPr>
                <w:rtl/>
              </w:rPr>
              <w:t xml:space="preserve">בחוק הביטוח הלאומי [נוסח משולב], </w:t>
            </w:r>
            <w:proofErr w:type="spellStart"/>
            <w:r w:rsidRPr="00EF1B42">
              <w:rPr>
                <w:rtl/>
              </w:rPr>
              <w:t>התשנ"ה</w:t>
            </w:r>
            <w:proofErr w:type="spellEnd"/>
            <w:r w:rsidRPr="00EF1B42">
              <w:rPr>
                <w:rtl/>
              </w:rPr>
              <w:t>–1995</w:t>
            </w:r>
            <w:r w:rsidRPr="00EF1B42">
              <w:rPr>
                <w:vertAlign w:val="superscript"/>
                <w:rtl/>
              </w:rPr>
              <w:footnoteReference w:id="2"/>
            </w:r>
            <w:r w:rsidRPr="00EF1B42">
              <w:rPr>
                <w:rtl/>
              </w:rPr>
              <w:t xml:space="preserve">, בסעיף 326(ג), </w:t>
            </w:r>
            <w:r w:rsidR="00EB072F">
              <w:rPr>
                <w:rFonts w:hint="cs"/>
                <w:rtl/>
              </w:rPr>
              <w:t xml:space="preserve">במקום </w:t>
            </w:r>
            <w:r w:rsidR="00EF1B42">
              <w:rPr>
                <w:rFonts w:hint="cs"/>
                <w:rtl/>
              </w:rPr>
              <w:t>"</w:t>
            </w:r>
            <w:r w:rsidR="00EB072F">
              <w:rPr>
                <w:rFonts w:hint="cs"/>
                <w:rtl/>
              </w:rPr>
              <w:t>יפחית המוסד</w:t>
            </w:r>
            <w:r w:rsidRPr="00EF1B42">
              <w:rPr>
                <w:rtl/>
              </w:rPr>
              <w:t xml:space="preserve">" יבוא "לא תשולם לו כל גמלה בעד </w:t>
            </w:r>
            <w:r w:rsidR="00EF1B42">
              <w:rPr>
                <w:rFonts w:hint="cs"/>
                <w:rtl/>
              </w:rPr>
              <w:t>התקופה</w:t>
            </w:r>
            <w:r w:rsidRPr="00EF1B42">
              <w:rPr>
                <w:rtl/>
              </w:rPr>
              <w:t xml:space="preserve"> </w:t>
            </w:r>
            <w:r w:rsidR="00EF1B42">
              <w:rPr>
                <w:rFonts w:hint="cs"/>
                <w:rtl/>
              </w:rPr>
              <w:t>ש</w:t>
            </w:r>
            <w:r w:rsidRPr="00EF1B42">
              <w:rPr>
                <w:rtl/>
              </w:rPr>
              <w:t>נגזר עליו לשהות במאסר</w:t>
            </w:r>
            <w:r w:rsidR="00EB072F">
              <w:rPr>
                <w:rFonts w:hint="cs"/>
                <w:rtl/>
              </w:rPr>
              <w:t xml:space="preserve"> (בסעיף קטן זה – התקופה)</w:t>
            </w:r>
            <w:r w:rsidRPr="00EF1B42">
              <w:rPr>
                <w:rtl/>
              </w:rPr>
              <w:t>,</w:t>
            </w:r>
            <w:r w:rsidR="00EF1B42">
              <w:rPr>
                <w:rFonts w:hint="cs"/>
                <w:rtl/>
              </w:rPr>
              <w:t xml:space="preserve"> וזאת אף אם</w:t>
            </w:r>
            <w:r w:rsidRPr="00EF1B42">
              <w:rPr>
                <w:rtl/>
              </w:rPr>
              <w:t xml:space="preserve"> שוחרר</w:t>
            </w:r>
            <w:r w:rsidR="00EF1B42">
              <w:rPr>
                <w:rFonts w:hint="cs"/>
                <w:rtl/>
              </w:rPr>
              <w:t xml:space="preserve"> מהמאסר</w:t>
            </w:r>
            <w:r w:rsidRPr="00EF1B42">
              <w:rPr>
                <w:rtl/>
              </w:rPr>
              <w:t xml:space="preserve"> </w:t>
            </w:r>
            <w:r w:rsidR="00EF1B42">
              <w:rPr>
                <w:rFonts w:hint="cs"/>
                <w:rtl/>
              </w:rPr>
              <w:t>ב</w:t>
            </w:r>
            <w:r w:rsidRPr="00EF1B42">
              <w:rPr>
                <w:rtl/>
              </w:rPr>
              <w:t xml:space="preserve">טרם </w:t>
            </w:r>
            <w:r w:rsidR="00EF1B42">
              <w:rPr>
                <w:rFonts w:hint="cs"/>
                <w:rtl/>
              </w:rPr>
              <w:t>ריצה את כל התקופה</w:t>
            </w:r>
            <w:r w:rsidRPr="00EF1B42">
              <w:rPr>
                <w:rtl/>
              </w:rPr>
              <w:t xml:space="preserve">, בין בשל קבלת חנינה ובין בשל קיצור אחר של </w:t>
            </w:r>
            <w:r w:rsidR="00EF1B42">
              <w:rPr>
                <w:rtl/>
              </w:rPr>
              <w:t>מאסרו</w:t>
            </w:r>
            <w:r w:rsidR="00EB072F">
              <w:rPr>
                <w:rFonts w:hint="cs"/>
                <w:rtl/>
              </w:rPr>
              <w:t>; תמה התקופה, יפחית המוסד החל מאותו מועד</w:t>
            </w:r>
            <w:r w:rsidRPr="00EF1B42">
              <w:rPr>
                <w:rtl/>
              </w:rPr>
              <w:t>".</w:t>
            </w:r>
          </w:p>
        </w:tc>
      </w:tr>
      <w:tr w:rsidR="0050163E" w:rsidTr="00FC214A">
        <w:trPr>
          <w:cantSplit/>
        </w:trPr>
        <w:tc>
          <w:tcPr>
            <w:tcW w:w="1870" w:type="dxa"/>
            <w:tcBorders>
              <w:top w:val="nil"/>
              <w:left w:val="nil"/>
              <w:bottom w:val="nil"/>
              <w:right w:val="nil"/>
            </w:tcBorders>
          </w:tcPr>
          <w:p w:rsidR="0050163E" w:rsidRPr="00EF1B42" w:rsidDel="00CE47F5" w:rsidRDefault="0050163E" w:rsidP="00EF1B42">
            <w:pPr>
              <w:pStyle w:val="TableSideHeading"/>
              <w:ind w:right="0"/>
              <w:rPr>
                <w:rtl/>
              </w:rPr>
            </w:pPr>
            <w:r w:rsidRPr="00EF1B42">
              <w:rPr>
                <w:rtl/>
              </w:rPr>
              <w:t>תיקון חוק הבטחת הכנסה</w:t>
            </w:r>
          </w:p>
        </w:tc>
        <w:tc>
          <w:tcPr>
            <w:tcW w:w="624" w:type="dxa"/>
            <w:tcBorders>
              <w:top w:val="nil"/>
              <w:left w:val="nil"/>
              <w:bottom w:val="nil"/>
              <w:right w:val="nil"/>
            </w:tcBorders>
          </w:tcPr>
          <w:p w:rsidR="0050163E" w:rsidRPr="00FB3537" w:rsidRDefault="0050163E" w:rsidP="00FC214A">
            <w:pPr>
              <w:pStyle w:val="TableText"/>
              <w:rPr>
                <w:rtl/>
              </w:rPr>
            </w:pPr>
            <w:r w:rsidRPr="00FB3537">
              <w:rPr>
                <w:rtl/>
              </w:rPr>
              <w:t>2.</w:t>
            </w:r>
          </w:p>
        </w:tc>
        <w:tc>
          <w:tcPr>
            <w:tcW w:w="7144" w:type="dxa"/>
            <w:tcBorders>
              <w:top w:val="nil"/>
              <w:left w:val="nil"/>
              <w:bottom w:val="nil"/>
              <w:right w:val="nil"/>
            </w:tcBorders>
          </w:tcPr>
          <w:p w:rsidR="0050163E" w:rsidRDefault="0050163E" w:rsidP="00FC214A">
            <w:pPr>
              <w:pStyle w:val="TableBlock"/>
              <w:rPr>
                <w:sz w:val="26"/>
                <w:rtl/>
              </w:rPr>
            </w:pPr>
            <w:r>
              <w:rPr>
                <w:sz w:val="26"/>
                <w:rtl/>
              </w:rPr>
              <w:t>ב</w:t>
            </w:r>
            <w:r w:rsidRPr="00CE47F5">
              <w:rPr>
                <w:sz w:val="26"/>
                <w:rtl/>
              </w:rPr>
              <w:t xml:space="preserve">חוק הבטחת הכנסה, </w:t>
            </w:r>
            <w:proofErr w:type="spellStart"/>
            <w:r>
              <w:rPr>
                <w:sz w:val="26"/>
                <w:rtl/>
              </w:rPr>
              <w:t>ה</w:t>
            </w:r>
            <w:r w:rsidRPr="00CE47F5">
              <w:rPr>
                <w:sz w:val="26"/>
                <w:rtl/>
              </w:rPr>
              <w:t>תשמ"א</w:t>
            </w:r>
            <w:proofErr w:type="spellEnd"/>
            <w:r>
              <w:rPr>
                <w:sz w:val="26"/>
                <w:rtl/>
              </w:rPr>
              <w:t>–</w:t>
            </w:r>
            <w:r w:rsidRPr="00CE47F5">
              <w:rPr>
                <w:sz w:val="26"/>
                <w:rtl/>
              </w:rPr>
              <w:t>1980</w:t>
            </w:r>
            <w:r>
              <w:rPr>
                <w:rStyle w:val="a6"/>
                <w:sz w:val="26"/>
                <w:rtl/>
              </w:rPr>
              <w:footnoteReference w:id="3"/>
            </w:r>
            <w:r>
              <w:rPr>
                <w:sz w:val="26"/>
                <w:rtl/>
              </w:rPr>
              <w:t>, בסעיף 3, בסופו יבוא:</w:t>
            </w:r>
          </w:p>
        </w:tc>
      </w:tr>
      <w:tr w:rsidR="0050163E" w:rsidRPr="00FB3537" w:rsidTr="00FC214A">
        <w:tblPrEx>
          <w:tblLook w:val="01E0" w:firstRow="1" w:lastRow="1" w:firstColumn="1" w:lastColumn="1" w:noHBand="0" w:noVBand="0"/>
        </w:tblPrEx>
        <w:trPr>
          <w:cantSplit/>
          <w:trHeight w:val="60"/>
        </w:trPr>
        <w:tc>
          <w:tcPr>
            <w:tcW w:w="1870" w:type="dxa"/>
          </w:tcPr>
          <w:p w:rsidR="0050163E" w:rsidRDefault="0050163E" w:rsidP="00FC214A">
            <w:pPr>
              <w:pStyle w:val="TableSideHeading"/>
            </w:pPr>
          </w:p>
        </w:tc>
        <w:tc>
          <w:tcPr>
            <w:tcW w:w="624" w:type="dxa"/>
          </w:tcPr>
          <w:p w:rsidR="0050163E" w:rsidRDefault="0050163E" w:rsidP="00FC214A">
            <w:pPr>
              <w:pStyle w:val="TableText"/>
            </w:pPr>
          </w:p>
        </w:tc>
        <w:tc>
          <w:tcPr>
            <w:tcW w:w="7144" w:type="dxa"/>
          </w:tcPr>
          <w:p w:rsidR="0050163E" w:rsidRPr="00FB3537" w:rsidRDefault="00EF1B42" w:rsidP="00EB072F">
            <w:pPr>
              <w:pStyle w:val="TableText"/>
              <w:rPr>
                <w:rtl/>
              </w:rPr>
            </w:pPr>
            <w:r>
              <w:rPr>
                <w:rFonts w:hint="cs"/>
                <w:rtl/>
              </w:rPr>
              <w:t>"</w:t>
            </w:r>
            <w:r w:rsidR="0050163E" w:rsidRPr="00FB3537">
              <w:rPr>
                <w:rtl/>
              </w:rPr>
              <w:t>(5)</w:t>
            </w:r>
            <w:r w:rsidR="0050163E">
              <w:rPr>
                <w:rtl/>
              </w:rPr>
              <w:tab/>
              <w:t>מי שנשללה זכאותו לגמלה לפי ס</w:t>
            </w:r>
            <w:r>
              <w:rPr>
                <w:rFonts w:hint="cs"/>
                <w:rtl/>
              </w:rPr>
              <w:t>עיף</w:t>
            </w:r>
            <w:r w:rsidR="0050163E">
              <w:rPr>
                <w:rtl/>
              </w:rPr>
              <w:t xml:space="preserve"> 326(ג)</w:t>
            </w:r>
            <w:r w:rsidR="00FC71DD">
              <w:rPr>
                <w:rFonts w:hint="cs"/>
                <w:rtl/>
              </w:rPr>
              <w:t xml:space="preserve"> לחוק הביטוח</w:t>
            </w:r>
            <w:r>
              <w:rPr>
                <w:rFonts w:hint="cs"/>
                <w:rtl/>
              </w:rPr>
              <w:t xml:space="preserve">, בתקופה כאמור </w:t>
            </w:r>
            <w:r w:rsidR="00D05F08">
              <w:rPr>
                <w:rFonts w:hint="cs"/>
                <w:rtl/>
              </w:rPr>
              <w:t>באותו סעיף."</w:t>
            </w:r>
          </w:p>
        </w:tc>
      </w:tr>
    </w:tbl>
    <w:p w:rsidR="0050163E" w:rsidRPr="00520A96" w:rsidRDefault="0050163E" w:rsidP="00520A96">
      <w:pPr>
        <w:pStyle w:val="HeadDivreiHesber"/>
        <w:rPr>
          <w:rtl/>
        </w:rPr>
      </w:pPr>
      <w:r w:rsidRPr="00520A96">
        <w:rPr>
          <w:rtl/>
        </w:rPr>
        <w:t>דברי הסבר</w:t>
      </w:r>
    </w:p>
    <w:p w:rsidR="0050163E" w:rsidRPr="00520A96" w:rsidRDefault="0050163E" w:rsidP="00520A96">
      <w:pPr>
        <w:pStyle w:val="Hesber"/>
        <w:rPr>
          <w:rtl/>
        </w:rPr>
      </w:pPr>
      <w:r w:rsidRPr="00520A96">
        <w:rPr>
          <w:rtl/>
        </w:rPr>
        <w:t xml:space="preserve">מדינת ישראל מתמודדת מזה שנים ארוכות עם התופעה הקשה של אזרחים ישראלים ותושבי קבע </w:t>
      </w:r>
      <w:r w:rsidR="00D05F08">
        <w:rPr>
          <w:rFonts w:hint="cs"/>
          <w:rtl/>
        </w:rPr>
        <w:t xml:space="preserve">המשתתפים </w:t>
      </w:r>
      <w:r w:rsidRPr="00520A96">
        <w:rPr>
          <w:rtl/>
        </w:rPr>
        <w:t>בפיגועים, פעולות טרור ופעולות חבלניות. בד בבד, נאלצה ישראל לבצע מספר פעמים שחרור מוקדם של אסירים ביטחוניים לרבות תושבי קבע.</w:t>
      </w:r>
    </w:p>
    <w:p w:rsidR="0050163E" w:rsidRPr="00520A96" w:rsidRDefault="0050163E" w:rsidP="00520A96">
      <w:pPr>
        <w:pStyle w:val="Hesber"/>
        <w:rPr>
          <w:rtl/>
        </w:rPr>
      </w:pPr>
      <w:r w:rsidRPr="00520A96">
        <w:rPr>
          <w:rtl/>
        </w:rPr>
        <w:t>מצב בו אסיר ביטחוני משוחרר טרם ריצוי תקופת מאסרו, בין היתר במסגרת עסקאות הנעשות עם ארגוני טרור, ובה בעת מקבל כתוצאה משחרורו המוקד</w:t>
      </w:r>
      <w:r w:rsidR="00D05F08">
        <w:rPr>
          <w:rtl/>
        </w:rPr>
        <w:t>ם הטבות וכספים מקופת המדינה ה</w:t>
      </w:r>
      <w:r w:rsidR="00D05F08">
        <w:rPr>
          <w:rFonts w:hint="cs"/>
          <w:rtl/>
        </w:rPr>
        <w:t>וא</w:t>
      </w:r>
      <w:r w:rsidRPr="00520A96">
        <w:rPr>
          <w:rtl/>
        </w:rPr>
        <w:t xml:space="preserve"> מצב אבסורדי אשר אין להשלים עמו.</w:t>
      </w:r>
    </w:p>
    <w:p w:rsidR="0050163E" w:rsidRPr="00520A96" w:rsidRDefault="0050163E" w:rsidP="00520A96">
      <w:pPr>
        <w:pStyle w:val="Hesber"/>
        <w:rPr>
          <w:rtl/>
        </w:rPr>
      </w:pPr>
      <w:r w:rsidRPr="00520A96">
        <w:rPr>
          <w:rtl/>
        </w:rPr>
        <w:t>הצעת החוק באה להסדיר מצב זה על ידי שלילת זכאותו של אסיר ביטחוני משוחרר כאמור מלקבל תגמולים במהלך התקופה בה היה אמור להמשיך ולרצות את מאסרו. זאת, בהתאם לעיקרון שכבר קבוע בחוק לפיו אין אסיר זכאי לתשלומי גמלאות במהלך תקופת המאסר.</w:t>
      </w:r>
    </w:p>
    <w:p w:rsidR="00D05F08" w:rsidRDefault="00D05F08" w:rsidP="00520A96">
      <w:pPr>
        <w:pStyle w:val="Hesber"/>
        <w:rPr>
          <w:rtl/>
        </w:rPr>
      </w:pPr>
    </w:p>
    <w:p w:rsidR="00D05F08" w:rsidRDefault="00D05F08" w:rsidP="00520A96">
      <w:pPr>
        <w:pStyle w:val="Hesber"/>
        <w:rPr>
          <w:rtl/>
        </w:rPr>
      </w:pPr>
    </w:p>
    <w:p w:rsidR="0050163E" w:rsidRPr="00520A96" w:rsidRDefault="0050163E" w:rsidP="00520A96">
      <w:pPr>
        <w:pStyle w:val="Hesber"/>
        <w:rPr>
          <w:rtl/>
        </w:rPr>
      </w:pPr>
      <w:r w:rsidRPr="00520A96">
        <w:rPr>
          <w:rtl/>
        </w:rPr>
        <w:t>יודגש, כי אין דינם של אסירים ביטחוניים כדינם של אסירים אחרים משעה ששחרורם המוקדם של האסירים הביטחוניים נעשה בשל נסיבות חיצוניות דוגמת צרכים מדיניים או עסקאות חליפין ולא בשל החלטה בלתי תלויה של רשויות המדינה לקצר את עונשם. לפיכך, אין הצדקה לכך שלהחלטה בדבר שחרור מוקדם בנסיבות כאמור תתלווה כבדרך אגב, בשל המצב החוקי הקיים, גם משמעות של מתן הטבות כספיות מקופת המדינה לאותם אסירים אשר לו הדבר היה תלוי ברשויות המדינה בלבד היו ממשיכים לשאת את עונשם.</w:t>
      </w:r>
    </w:p>
    <w:p w:rsidR="00E13C27" w:rsidRDefault="0050163E" w:rsidP="00520A96">
      <w:pPr>
        <w:pStyle w:val="Hesber"/>
        <w:rPr>
          <w:rtl/>
        </w:rPr>
      </w:pPr>
      <w:r w:rsidRPr="00520A96">
        <w:rPr>
          <w:rtl/>
        </w:rPr>
        <w:t>בכך, יתוקן ולו במעט העוול הנגרם בשל שחרורם המוקדם של אותם אסירים.</w:t>
      </w:r>
    </w:p>
    <w:p w:rsidR="00D05F08" w:rsidRDefault="00D05F08" w:rsidP="00520A96">
      <w:pPr>
        <w:pStyle w:val="Hesber"/>
        <w:rPr>
          <w:rtl/>
        </w:rPr>
      </w:pPr>
    </w:p>
    <w:p w:rsidR="00D05F08" w:rsidRDefault="00D05F08" w:rsidP="00520A96">
      <w:pPr>
        <w:pStyle w:val="Hesber"/>
        <w:rPr>
          <w:rtl/>
        </w:rPr>
      </w:pPr>
    </w:p>
    <w:p w:rsidR="00D05F08" w:rsidRDefault="00D05F08" w:rsidP="00520A96">
      <w:pPr>
        <w:pStyle w:val="Hesber"/>
        <w:rPr>
          <w:rtl/>
        </w:rPr>
      </w:pPr>
    </w:p>
    <w:p w:rsidR="00D05F08" w:rsidRDefault="00D05F08" w:rsidP="00520A96">
      <w:pPr>
        <w:pStyle w:val="Hesber"/>
        <w:rPr>
          <w:rtl/>
        </w:rPr>
      </w:pPr>
    </w:p>
    <w:p w:rsidR="00D05F08" w:rsidRDefault="00D05F08" w:rsidP="00520A96">
      <w:pPr>
        <w:pStyle w:val="Hesber"/>
        <w:rPr>
          <w:rtl/>
        </w:rPr>
      </w:pPr>
    </w:p>
    <w:p w:rsidR="00D05F08" w:rsidRDefault="00D05F08" w:rsidP="00520A96">
      <w:pPr>
        <w:pStyle w:val="Hesber"/>
        <w:rPr>
          <w:rtl/>
        </w:rPr>
      </w:pPr>
    </w:p>
    <w:p w:rsidR="00D05F08" w:rsidRDefault="00D05F08" w:rsidP="00520A96">
      <w:pPr>
        <w:pStyle w:val="Hesber"/>
        <w:rPr>
          <w:rtl/>
        </w:rPr>
      </w:pPr>
    </w:p>
    <w:p w:rsidR="00D05F08" w:rsidRDefault="00D05F08" w:rsidP="00D05F08">
      <w:pPr>
        <w:ind w:left="340" w:firstLine="0"/>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w:t>
      </w:r>
    </w:p>
    <w:p w:rsidR="00D05F08" w:rsidRDefault="00D05F08" w:rsidP="00D05F08">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הוגשה ליו"ר הכנסת והסגנים</w:t>
      </w:r>
    </w:p>
    <w:p w:rsidR="00D05F08" w:rsidRDefault="00D05F08" w:rsidP="00D05F08">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והונחה על שולחן הכנסת ביום</w:t>
      </w:r>
    </w:p>
    <w:p w:rsidR="00D05F08" w:rsidRDefault="00D05F08" w:rsidP="00D05F08">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כ"ז בשבט </w:t>
      </w:r>
      <w:proofErr w:type="spellStart"/>
      <w:r>
        <w:rPr>
          <w:rFonts w:ascii="Arial" w:eastAsia="Arial Unicode MS" w:hAnsi="Arial" w:cs="David" w:hint="cs"/>
          <w:snapToGrid w:val="0"/>
          <w:spacing w:val="0"/>
          <w:sz w:val="20"/>
          <w:szCs w:val="26"/>
          <w:rtl/>
        </w:rPr>
        <w:t>התשע"ד</w:t>
      </w:r>
      <w:proofErr w:type="spellEnd"/>
      <w:r>
        <w:rPr>
          <w:rFonts w:ascii="Arial" w:eastAsia="Arial Unicode MS" w:hAnsi="Arial" w:cs="David" w:hint="cs"/>
          <w:snapToGrid w:val="0"/>
          <w:spacing w:val="0"/>
          <w:sz w:val="20"/>
          <w:szCs w:val="26"/>
          <w:rtl/>
        </w:rPr>
        <w:t xml:space="preserve"> – 28.1.14</w:t>
      </w:r>
    </w:p>
    <w:p w:rsidR="00D05F08" w:rsidRDefault="00D05F08" w:rsidP="00D05F08">
      <w:pPr>
        <w:ind w:left="340" w:firstLine="0"/>
        <w:rPr>
          <w:rFonts w:ascii="Arial" w:eastAsia="Arial Unicode MS" w:hAnsi="Arial" w:cs="David"/>
          <w:snapToGrid w:val="0"/>
          <w:spacing w:val="0"/>
          <w:sz w:val="20"/>
          <w:szCs w:val="26"/>
        </w:rPr>
      </w:pPr>
    </w:p>
    <w:p w:rsidR="00D05F08" w:rsidRPr="00D05F08" w:rsidRDefault="00D05F08" w:rsidP="00520A96">
      <w:pPr>
        <w:pStyle w:val="Hesber"/>
        <w:rPr>
          <w:rtl/>
        </w:rPr>
      </w:pPr>
    </w:p>
    <w:sectPr w:rsidR="00D05F08" w:rsidRPr="00D05F08"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E3" w:rsidRDefault="00A631E3">
      <w:r>
        <w:separator/>
      </w:r>
    </w:p>
  </w:endnote>
  <w:endnote w:type="continuationSeparator" w:id="0">
    <w:p w:rsidR="00A631E3" w:rsidRDefault="00A6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rsidR="001A0623" w:rsidRDefault="001A06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6265E1">
      <w:rPr>
        <w:rStyle w:val="ab"/>
        <w:noProof/>
        <w:rtl/>
      </w:rPr>
      <w:t>2</w:t>
    </w:r>
    <w:r>
      <w:rPr>
        <w:rStyle w:val="ab"/>
        <w:rtl/>
      </w:rPr>
      <w:fldChar w:fldCharType="end"/>
    </w:r>
  </w:p>
  <w:p w:rsidR="001A0623" w:rsidRDefault="001A06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E3" w:rsidRDefault="00A631E3">
      <w:r>
        <w:separator/>
      </w:r>
    </w:p>
  </w:footnote>
  <w:footnote w:type="continuationSeparator" w:id="0">
    <w:p w:rsidR="00A631E3" w:rsidRDefault="00A631E3">
      <w:r>
        <w:continuationSeparator/>
      </w:r>
    </w:p>
  </w:footnote>
  <w:footnote w:type="continuationNotice" w:id="1">
    <w:p w:rsidR="00A631E3" w:rsidRDefault="00A631E3"/>
  </w:footnote>
  <w:footnote w:id="2">
    <w:p w:rsidR="0050163E" w:rsidRDefault="0050163E" w:rsidP="0050163E">
      <w:pPr>
        <w:pStyle w:val="a4"/>
      </w:pPr>
      <w:r>
        <w:rPr>
          <w:rStyle w:val="a6"/>
        </w:rPr>
        <w:footnoteRef/>
      </w:r>
      <w:r>
        <w:rPr>
          <w:sz w:val="20"/>
          <w:rtl/>
        </w:rPr>
        <w:t xml:space="preserve"> ס"ח </w:t>
      </w:r>
      <w:proofErr w:type="spellStart"/>
      <w:r>
        <w:rPr>
          <w:sz w:val="20"/>
          <w:rtl/>
        </w:rPr>
        <w:t>התשנ"ה</w:t>
      </w:r>
      <w:proofErr w:type="spellEnd"/>
      <w:r>
        <w:rPr>
          <w:sz w:val="20"/>
          <w:rtl/>
        </w:rPr>
        <w:t>, עמ' 210.</w:t>
      </w:r>
    </w:p>
  </w:footnote>
  <w:footnote w:id="3">
    <w:p w:rsidR="0050163E" w:rsidRDefault="0050163E" w:rsidP="0050163E">
      <w:pPr>
        <w:pStyle w:val="a4"/>
      </w:pPr>
      <w:r>
        <w:rPr>
          <w:rStyle w:val="a6"/>
        </w:rPr>
        <w:footnoteRef/>
      </w:r>
      <w:r>
        <w:rPr>
          <w:rtl/>
        </w:rPr>
        <w:t xml:space="preserve"> ס"ח </w:t>
      </w:r>
      <w:proofErr w:type="spellStart"/>
      <w:r>
        <w:rPr>
          <w:rtl/>
        </w:rPr>
        <w:t>התשמ"א</w:t>
      </w:r>
      <w:proofErr w:type="spellEnd"/>
      <w:r>
        <w:rPr>
          <w:rtl/>
        </w:rPr>
        <w:t>, עמ'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546950lsCopyOriginal.docx"/>
    <w:docVar w:name="StartMode" w:val="2"/>
  </w:docVars>
  <w:rsids>
    <w:rsidRoot w:val="00DB7060"/>
    <w:rsid w:val="00015B27"/>
    <w:rsid w:val="000A542E"/>
    <w:rsid w:val="001207F8"/>
    <w:rsid w:val="00121924"/>
    <w:rsid w:val="001279A8"/>
    <w:rsid w:val="0014195F"/>
    <w:rsid w:val="00152609"/>
    <w:rsid w:val="00153E1B"/>
    <w:rsid w:val="001A0623"/>
    <w:rsid w:val="001C23B0"/>
    <w:rsid w:val="00203A7F"/>
    <w:rsid w:val="002077AD"/>
    <w:rsid w:val="002200A1"/>
    <w:rsid w:val="002362BF"/>
    <w:rsid w:val="00241B97"/>
    <w:rsid w:val="00254605"/>
    <w:rsid w:val="002728B4"/>
    <w:rsid w:val="00292712"/>
    <w:rsid w:val="002C2E29"/>
    <w:rsid w:val="003232A2"/>
    <w:rsid w:val="003710F6"/>
    <w:rsid w:val="00386E88"/>
    <w:rsid w:val="003D74A0"/>
    <w:rsid w:val="004033D8"/>
    <w:rsid w:val="004D3876"/>
    <w:rsid w:val="004E4552"/>
    <w:rsid w:val="0050163E"/>
    <w:rsid w:val="00520A96"/>
    <w:rsid w:val="00553C9D"/>
    <w:rsid w:val="005B064E"/>
    <w:rsid w:val="005D51AE"/>
    <w:rsid w:val="006265E1"/>
    <w:rsid w:val="00644940"/>
    <w:rsid w:val="006818A9"/>
    <w:rsid w:val="006C1D0D"/>
    <w:rsid w:val="0070601E"/>
    <w:rsid w:val="007637FE"/>
    <w:rsid w:val="00765F66"/>
    <w:rsid w:val="007D5A12"/>
    <w:rsid w:val="007E59F9"/>
    <w:rsid w:val="00810BCD"/>
    <w:rsid w:val="00812C98"/>
    <w:rsid w:val="00814D92"/>
    <w:rsid w:val="00892135"/>
    <w:rsid w:val="00895449"/>
    <w:rsid w:val="00897879"/>
    <w:rsid w:val="008C2DDC"/>
    <w:rsid w:val="008D39A8"/>
    <w:rsid w:val="008F0D63"/>
    <w:rsid w:val="008F2C35"/>
    <w:rsid w:val="0091204F"/>
    <w:rsid w:val="009203DB"/>
    <w:rsid w:val="00943386"/>
    <w:rsid w:val="00957589"/>
    <w:rsid w:val="00982412"/>
    <w:rsid w:val="00A26BD6"/>
    <w:rsid w:val="00A631E3"/>
    <w:rsid w:val="00A82CB7"/>
    <w:rsid w:val="00AC36F7"/>
    <w:rsid w:val="00B35784"/>
    <w:rsid w:val="00BC45FB"/>
    <w:rsid w:val="00C9176A"/>
    <w:rsid w:val="00C92A81"/>
    <w:rsid w:val="00D05F08"/>
    <w:rsid w:val="00D867D7"/>
    <w:rsid w:val="00DB7060"/>
    <w:rsid w:val="00DE3153"/>
    <w:rsid w:val="00E13C27"/>
    <w:rsid w:val="00E33BBD"/>
    <w:rsid w:val="00E45103"/>
    <w:rsid w:val="00E665B9"/>
    <w:rsid w:val="00EA01E6"/>
    <w:rsid w:val="00EA758F"/>
    <w:rsid w:val="00EB072F"/>
    <w:rsid w:val="00ED4A6F"/>
    <w:rsid w:val="00EF1B42"/>
    <w:rsid w:val="00EF3A3A"/>
    <w:rsid w:val="00FC7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F8"/>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rsid w:val="00943386"/>
    <w:pPr>
      <w:tabs>
        <w:tab w:val="left" w:pos="1191"/>
        <w:tab w:val="left" w:pos="1587"/>
      </w:tabs>
      <w:spacing w:before="240" w:after="240" w:line="480" w:lineRule="auto"/>
      <w:jc w:val="center"/>
    </w:pPr>
  </w:style>
  <w:style w:type="paragraph" w:customStyle="1" w:styleId="Cover2-HatzaotHok">
    <w:name w:val="Cover 2-HatzaotHok"/>
    <w:basedOn w:val="Cover1-Reshumot"/>
    <w:rsid w:val="00943386"/>
    <w:rPr>
      <w:sz w:val="36"/>
      <w:szCs w:val="52"/>
    </w:rPr>
  </w:style>
  <w:style w:type="paragraph" w:customStyle="1" w:styleId="Cover3-Haknesset">
    <w:name w:val="Cover 3-Haknesset"/>
    <w:basedOn w:val="Cover1-Reshumot"/>
    <w:rsid w:val="00943386"/>
    <w:rPr>
      <w:b/>
      <w:bCs/>
      <w:spacing w:val="60"/>
    </w:rPr>
  </w:style>
  <w:style w:type="paragraph" w:customStyle="1" w:styleId="Cover4-Date">
    <w:name w:val="Cover 4-Date"/>
    <w:basedOn w:val="Noparagraphstyle"/>
    <w:rsid w:val="00943386"/>
    <w:pPr>
      <w:pBdr>
        <w:bottom w:val="single" w:sz="4" w:space="0" w:color="auto"/>
      </w:pBdr>
      <w:tabs>
        <w:tab w:val="center" w:pos="4820"/>
        <w:tab w:val="right" w:pos="9639"/>
      </w:tabs>
      <w:spacing w:before="240" w:after="240"/>
    </w:p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paragraphstyle"/>
    <w:rsid w:val="00943386"/>
    <w:pPr>
      <w:keepNext/>
      <w:keepLines/>
      <w:pageBreakBefore/>
      <w:spacing w:before="480"/>
      <w:jc w:val="both"/>
    </w:pPr>
    <w:rPr>
      <w:b/>
      <w:bCs/>
    </w:rPr>
  </w:style>
  <w:style w:type="paragraph" w:customStyle="1" w:styleId="HeadHatzaotHok">
    <w:name w:val="Head HatzaotHok"/>
    <w:basedOn w:val="Noparagraphstyle"/>
    <w:uiPriority w:val="99"/>
    <w:rsid w:val="00943386"/>
    <w:pPr>
      <w:keepNext/>
      <w:keepLines/>
      <w:spacing w:before="240"/>
      <w:jc w:val="center"/>
    </w:pPr>
    <w:rPr>
      <w:b/>
      <w:bCs/>
    </w:rPr>
  </w:style>
  <w:style w:type="paragraph" w:customStyle="1" w:styleId="HeadHatzaotHok4Futer">
    <w:name w:val="Head HatzaotHok4Futer"/>
    <w:basedOn w:val="HeadHatzaotHok"/>
    <w:rsid w:val="00943386"/>
    <w:pPr>
      <w:spacing w:before="120" w:after="120"/>
    </w:pPr>
    <w:rPr>
      <w:color w:val="FF0000"/>
      <w:w w:val="80"/>
    </w:rPr>
  </w:style>
  <w:style w:type="paragraph" w:styleId="a3">
    <w:name w:val="endnote text"/>
    <w:basedOn w:val="Ragil"/>
    <w:semiHidden/>
    <w:rsid w:val="00943386"/>
    <w:pPr>
      <w:ind w:left="227" w:hanging="227"/>
    </w:pPr>
    <w:rPr>
      <w:sz w:val="14"/>
      <w:szCs w:val="22"/>
    </w:rPr>
  </w:style>
  <w:style w:type="paragraph" w:customStyle="1" w:styleId="TableText">
    <w:name w:val="Table Text"/>
    <w:basedOn w:val="Ragil"/>
    <w:rsid w:val="00943386"/>
    <w:pPr>
      <w:keepLines/>
      <w:tabs>
        <w:tab w:val="left" w:pos="624"/>
        <w:tab w:val="left" w:pos="1247"/>
      </w:tabs>
      <w:ind w:right="57" w:firstLine="0"/>
    </w:pPr>
  </w:style>
  <w:style w:type="paragraph" w:customStyle="1" w:styleId="TableSideHeading">
    <w:name w:val="Table SideHeading"/>
    <w:basedOn w:val="TableText"/>
    <w:rsid w:val="00943386"/>
  </w:style>
  <w:style w:type="paragraph" w:customStyle="1" w:styleId="TableBlock">
    <w:name w:val="Table Block"/>
    <w:basedOn w:val="TableText"/>
    <w:rsid w:val="00943386"/>
    <w:pPr>
      <w:ind w:right="0"/>
      <w:jc w:val="both"/>
    </w:pPr>
  </w:style>
  <w:style w:type="paragraph" w:customStyle="1" w:styleId="TableHead">
    <w:name w:val="Table Head"/>
    <w:basedOn w:val="TableText"/>
    <w:rsid w:val="00943386"/>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43386"/>
  </w:style>
  <w:style w:type="paragraph" w:customStyle="1" w:styleId="Hesber">
    <w:name w:val="Hesber"/>
    <w:basedOn w:val="Ragil"/>
    <w:uiPriority w:val="99"/>
    <w:rsid w:val="00943386"/>
    <w:pPr>
      <w:jc w:val="both"/>
    </w:pPr>
  </w:style>
  <w:style w:type="paragraph" w:styleId="a4">
    <w:name w:val="footnote text"/>
    <w:basedOn w:val="Ragil"/>
    <w:link w:val="a5"/>
    <w:autoRedefine/>
    <w:uiPriority w:val="99"/>
    <w:rsid w:val="00943386"/>
    <w:pPr>
      <w:spacing w:line="240" w:lineRule="auto"/>
      <w:ind w:left="227" w:hanging="227"/>
    </w:pPr>
    <w:rPr>
      <w:sz w:val="14"/>
      <w:szCs w:val="20"/>
    </w:rPr>
  </w:style>
  <w:style w:type="character" w:styleId="a6">
    <w:name w:val="footnote reference"/>
    <w:uiPriority w:val="99"/>
    <w:rsid w:val="00943386"/>
    <w:rPr>
      <w:vertAlign w:val="superscript"/>
    </w:rPr>
  </w:style>
  <w:style w:type="paragraph" w:customStyle="1" w:styleId="HesberHeading">
    <w:name w:val="Hesber Heading"/>
    <w:basedOn w:val="Hesber"/>
    <w:rsid w:val="00943386"/>
    <w:pPr>
      <w:keepNext/>
      <w:keepLines/>
      <w:spacing w:before="240"/>
      <w:ind w:firstLine="0"/>
    </w:pPr>
    <w:rPr>
      <w:b/>
      <w:bCs/>
    </w:rPr>
  </w:style>
  <w:style w:type="paragraph" w:customStyle="1" w:styleId="HesberWriters">
    <w:name w:val="Hesber Writers"/>
    <w:basedOn w:val="Hesber"/>
    <w:rsid w:val="00943386"/>
    <w:pPr>
      <w:spacing w:before="120" w:after="6000"/>
      <w:ind w:left="1418" w:firstLine="0"/>
      <w:jc w:val="right"/>
    </w:pPr>
    <w:rPr>
      <w:b/>
      <w:bCs/>
    </w:rPr>
  </w:style>
  <w:style w:type="paragraph" w:customStyle="1" w:styleId="Hesber1st">
    <w:name w:val="Hesber 1st"/>
    <w:basedOn w:val="Hesber"/>
    <w:uiPriority w:val="99"/>
    <w:rsid w:val="00943386"/>
    <w:pPr>
      <w:tabs>
        <w:tab w:val="left" w:pos="680"/>
        <w:tab w:val="left" w:pos="1020"/>
      </w:tabs>
      <w:ind w:firstLine="0"/>
    </w:pPr>
  </w:style>
  <w:style w:type="character" w:styleId="a7">
    <w:name w:val="endnote reference"/>
    <w:semiHidden/>
    <w:rsid w:val="00943386"/>
    <w:rPr>
      <w:vertAlign w:val="superscript"/>
    </w:rPr>
  </w:style>
  <w:style w:type="paragraph" w:customStyle="1" w:styleId="TableBlockOutdent">
    <w:name w:val="Table BlockOutdent"/>
    <w:basedOn w:val="TableBlock"/>
    <w:rsid w:val="00943386"/>
    <w:pPr>
      <w:ind w:left="624" w:hanging="624"/>
    </w:pPr>
  </w:style>
  <w:style w:type="paragraph" w:styleId="a8">
    <w:name w:val="header"/>
    <w:basedOn w:val="a"/>
    <w:rsid w:val="00943386"/>
    <w:pPr>
      <w:tabs>
        <w:tab w:val="center" w:pos="4153"/>
        <w:tab w:val="right" w:pos="8306"/>
      </w:tabs>
    </w:pPr>
  </w:style>
  <w:style w:type="paragraph" w:styleId="a9">
    <w:name w:val="footer"/>
    <w:basedOn w:val="a"/>
    <w:rsid w:val="00943386"/>
    <w:pPr>
      <w:tabs>
        <w:tab w:val="center" w:pos="4153"/>
        <w:tab w:val="right" w:pos="8306"/>
      </w:tabs>
    </w:pPr>
  </w:style>
  <w:style w:type="paragraph" w:customStyle="1" w:styleId="HeadDivreiHesber">
    <w:name w:val="Head DivreiHesber"/>
    <w:basedOn w:val="Ragil"/>
    <w:uiPriority w:val="99"/>
    <w:rsid w:val="00943386"/>
    <w:pPr>
      <w:spacing w:before="360" w:after="120"/>
      <w:ind w:firstLine="0"/>
      <w:jc w:val="center"/>
    </w:pPr>
    <w:rPr>
      <w:b/>
      <w:spacing w:val="40"/>
    </w:rPr>
  </w:style>
  <w:style w:type="paragraph" w:customStyle="1" w:styleId="Ragil">
    <w:name w:val="Ragil"/>
    <w:basedOn w:val="Noparagraphstyle"/>
    <w:rsid w:val="00943386"/>
    <w:pPr>
      <w:ind w:firstLine="340"/>
    </w:p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1207F8"/>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character" w:styleId="ac">
    <w:name w:val="Strong"/>
    <w:basedOn w:val="a0"/>
    <w:qFormat/>
    <w:rsid w:val="0050163E"/>
    <w:rPr>
      <w:b/>
      <w:bCs/>
    </w:rPr>
  </w:style>
  <w:style w:type="character" w:customStyle="1" w:styleId="a5">
    <w:name w:val="טקסט הערת שוליים תו"/>
    <w:basedOn w:val="a0"/>
    <w:link w:val="a4"/>
    <w:uiPriority w:val="99"/>
    <w:locked/>
    <w:rsid w:val="0050163E"/>
    <w:rPr>
      <w:rFonts w:ascii="Arial" w:eastAsia="Arial Unicode MS" w:hAnsi="Arial" w:cs="David"/>
      <w:snapToGrid w:val="0"/>
      <w:color w:val="000000"/>
      <w:sz w:val="1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F8"/>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rsid w:val="00943386"/>
    <w:pPr>
      <w:tabs>
        <w:tab w:val="left" w:pos="1191"/>
        <w:tab w:val="left" w:pos="1587"/>
      </w:tabs>
      <w:spacing w:before="240" w:after="240" w:line="480" w:lineRule="auto"/>
      <w:jc w:val="center"/>
    </w:pPr>
  </w:style>
  <w:style w:type="paragraph" w:customStyle="1" w:styleId="Cover2-HatzaotHok">
    <w:name w:val="Cover 2-HatzaotHok"/>
    <w:basedOn w:val="Cover1-Reshumot"/>
    <w:rsid w:val="00943386"/>
    <w:rPr>
      <w:sz w:val="36"/>
      <w:szCs w:val="52"/>
    </w:rPr>
  </w:style>
  <w:style w:type="paragraph" w:customStyle="1" w:styleId="Cover3-Haknesset">
    <w:name w:val="Cover 3-Haknesset"/>
    <w:basedOn w:val="Cover1-Reshumot"/>
    <w:rsid w:val="00943386"/>
    <w:rPr>
      <w:b/>
      <w:bCs/>
      <w:spacing w:val="60"/>
    </w:rPr>
  </w:style>
  <w:style w:type="paragraph" w:customStyle="1" w:styleId="Cover4-Date">
    <w:name w:val="Cover 4-Date"/>
    <w:basedOn w:val="Noparagraphstyle"/>
    <w:rsid w:val="00943386"/>
    <w:pPr>
      <w:pBdr>
        <w:bottom w:val="single" w:sz="4" w:space="0" w:color="auto"/>
      </w:pBdr>
      <w:tabs>
        <w:tab w:val="center" w:pos="4820"/>
        <w:tab w:val="right" w:pos="9639"/>
      </w:tabs>
      <w:spacing w:before="240" w:after="240"/>
    </w:p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paragraphstyle"/>
    <w:rsid w:val="00943386"/>
    <w:pPr>
      <w:keepNext/>
      <w:keepLines/>
      <w:pageBreakBefore/>
      <w:spacing w:before="480"/>
      <w:jc w:val="both"/>
    </w:pPr>
    <w:rPr>
      <w:b/>
      <w:bCs/>
    </w:rPr>
  </w:style>
  <w:style w:type="paragraph" w:customStyle="1" w:styleId="HeadHatzaotHok">
    <w:name w:val="Head HatzaotHok"/>
    <w:basedOn w:val="Noparagraphstyle"/>
    <w:uiPriority w:val="99"/>
    <w:rsid w:val="00943386"/>
    <w:pPr>
      <w:keepNext/>
      <w:keepLines/>
      <w:spacing w:before="240"/>
      <w:jc w:val="center"/>
    </w:pPr>
    <w:rPr>
      <w:b/>
      <w:bCs/>
    </w:rPr>
  </w:style>
  <w:style w:type="paragraph" w:customStyle="1" w:styleId="HeadHatzaotHok4Futer">
    <w:name w:val="Head HatzaotHok4Futer"/>
    <w:basedOn w:val="HeadHatzaotHok"/>
    <w:rsid w:val="00943386"/>
    <w:pPr>
      <w:spacing w:before="120" w:after="120"/>
    </w:pPr>
    <w:rPr>
      <w:color w:val="FF0000"/>
      <w:w w:val="80"/>
    </w:rPr>
  </w:style>
  <w:style w:type="paragraph" w:styleId="a3">
    <w:name w:val="endnote text"/>
    <w:basedOn w:val="Ragil"/>
    <w:semiHidden/>
    <w:rsid w:val="00943386"/>
    <w:pPr>
      <w:ind w:left="227" w:hanging="227"/>
    </w:pPr>
    <w:rPr>
      <w:sz w:val="14"/>
      <w:szCs w:val="22"/>
    </w:rPr>
  </w:style>
  <w:style w:type="paragraph" w:customStyle="1" w:styleId="TableText">
    <w:name w:val="Table Text"/>
    <w:basedOn w:val="Ragil"/>
    <w:rsid w:val="00943386"/>
    <w:pPr>
      <w:keepLines/>
      <w:tabs>
        <w:tab w:val="left" w:pos="624"/>
        <w:tab w:val="left" w:pos="1247"/>
      </w:tabs>
      <w:ind w:right="57" w:firstLine="0"/>
    </w:pPr>
  </w:style>
  <w:style w:type="paragraph" w:customStyle="1" w:styleId="TableSideHeading">
    <w:name w:val="Table SideHeading"/>
    <w:basedOn w:val="TableText"/>
    <w:rsid w:val="00943386"/>
  </w:style>
  <w:style w:type="paragraph" w:customStyle="1" w:styleId="TableBlock">
    <w:name w:val="Table Block"/>
    <w:basedOn w:val="TableText"/>
    <w:rsid w:val="00943386"/>
    <w:pPr>
      <w:ind w:right="0"/>
      <w:jc w:val="both"/>
    </w:pPr>
  </w:style>
  <w:style w:type="paragraph" w:customStyle="1" w:styleId="TableHead">
    <w:name w:val="Table Head"/>
    <w:basedOn w:val="TableText"/>
    <w:rsid w:val="00943386"/>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43386"/>
  </w:style>
  <w:style w:type="paragraph" w:customStyle="1" w:styleId="Hesber">
    <w:name w:val="Hesber"/>
    <w:basedOn w:val="Ragil"/>
    <w:uiPriority w:val="99"/>
    <w:rsid w:val="00943386"/>
    <w:pPr>
      <w:jc w:val="both"/>
    </w:pPr>
  </w:style>
  <w:style w:type="paragraph" w:styleId="a4">
    <w:name w:val="footnote text"/>
    <w:basedOn w:val="Ragil"/>
    <w:link w:val="a5"/>
    <w:autoRedefine/>
    <w:uiPriority w:val="99"/>
    <w:rsid w:val="00943386"/>
    <w:pPr>
      <w:spacing w:line="240" w:lineRule="auto"/>
      <w:ind w:left="227" w:hanging="227"/>
    </w:pPr>
    <w:rPr>
      <w:sz w:val="14"/>
      <w:szCs w:val="20"/>
    </w:rPr>
  </w:style>
  <w:style w:type="character" w:styleId="a6">
    <w:name w:val="footnote reference"/>
    <w:uiPriority w:val="99"/>
    <w:rsid w:val="00943386"/>
    <w:rPr>
      <w:vertAlign w:val="superscript"/>
    </w:rPr>
  </w:style>
  <w:style w:type="paragraph" w:customStyle="1" w:styleId="HesberHeading">
    <w:name w:val="Hesber Heading"/>
    <w:basedOn w:val="Hesber"/>
    <w:rsid w:val="00943386"/>
    <w:pPr>
      <w:keepNext/>
      <w:keepLines/>
      <w:spacing w:before="240"/>
      <w:ind w:firstLine="0"/>
    </w:pPr>
    <w:rPr>
      <w:b/>
      <w:bCs/>
    </w:rPr>
  </w:style>
  <w:style w:type="paragraph" w:customStyle="1" w:styleId="HesberWriters">
    <w:name w:val="Hesber Writers"/>
    <w:basedOn w:val="Hesber"/>
    <w:rsid w:val="00943386"/>
    <w:pPr>
      <w:spacing w:before="120" w:after="6000"/>
      <w:ind w:left="1418" w:firstLine="0"/>
      <w:jc w:val="right"/>
    </w:pPr>
    <w:rPr>
      <w:b/>
      <w:bCs/>
    </w:rPr>
  </w:style>
  <w:style w:type="paragraph" w:customStyle="1" w:styleId="Hesber1st">
    <w:name w:val="Hesber 1st"/>
    <w:basedOn w:val="Hesber"/>
    <w:uiPriority w:val="99"/>
    <w:rsid w:val="00943386"/>
    <w:pPr>
      <w:tabs>
        <w:tab w:val="left" w:pos="680"/>
        <w:tab w:val="left" w:pos="1020"/>
      </w:tabs>
      <w:ind w:firstLine="0"/>
    </w:pPr>
  </w:style>
  <w:style w:type="character" w:styleId="a7">
    <w:name w:val="endnote reference"/>
    <w:semiHidden/>
    <w:rsid w:val="00943386"/>
    <w:rPr>
      <w:vertAlign w:val="superscript"/>
    </w:rPr>
  </w:style>
  <w:style w:type="paragraph" w:customStyle="1" w:styleId="TableBlockOutdent">
    <w:name w:val="Table BlockOutdent"/>
    <w:basedOn w:val="TableBlock"/>
    <w:rsid w:val="00943386"/>
    <w:pPr>
      <w:ind w:left="624" w:hanging="624"/>
    </w:pPr>
  </w:style>
  <w:style w:type="paragraph" w:styleId="a8">
    <w:name w:val="header"/>
    <w:basedOn w:val="a"/>
    <w:rsid w:val="00943386"/>
    <w:pPr>
      <w:tabs>
        <w:tab w:val="center" w:pos="4153"/>
        <w:tab w:val="right" w:pos="8306"/>
      </w:tabs>
    </w:pPr>
  </w:style>
  <w:style w:type="paragraph" w:styleId="a9">
    <w:name w:val="footer"/>
    <w:basedOn w:val="a"/>
    <w:rsid w:val="00943386"/>
    <w:pPr>
      <w:tabs>
        <w:tab w:val="center" w:pos="4153"/>
        <w:tab w:val="right" w:pos="8306"/>
      </w:tabs>
    </w:pPr>
  </w:style>
  <w:style w:type="paragraph" w:customStyle="1" w:styleId="HeadDivreiHesber">
    <w:name w:val="Head DivreiHesber"/>
    <w:basedOn w:val="Ragil"/>
    <w:uiPriority w:val="99"/>
    <w:rsid w:val="00943386"/>
    <w:pPr>
      <w:spacing w:before="360" w:after="120"/>
      <w:ind w:firstLine="0"/>
      <w:jc w:val="center"/>
    </w:pPr>
    <w:rPr>
      <w:b/>
      <w:spacing w:val="40"/>
    </w:rPr>
  </w:style>
  <w:style w:type="paragraph" w:customStyle="1" w:styleId="Ragil">
    <w:name w:val="Ragil"/>
    <w:basedOn w:val="Noparagraphstyle"/>
    <w:rsid w:val="00943386"/>
    <w:pPr>
      <w:ind w:firstLine="340"/>
    </w:p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1207F8"/>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character" w:styleId="ac">
    <w:name w:val="Strong"/>
    <w:basedOn w:val="a0"/>
    <w:qFormat/>
    <w:rsid w:val="0050163E"/>
    <w:rPr>
      <w:b/>
      <w:bCs/>
    </w:rPr>
  </w:style>
  <w:style w:type="character" w:customStyle="1" w:styleId="a5">
    <w:name w:val="טקסט הערת שוליים תו"/>
    <w:basedOn w:val="a0"/>
    <w:link w:val="a4"/>
    <w:uiPriority w:val="99"/>
    <w:locked/>
    <w:rsid w:val="0050163E"/>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500206-FECC-4A5E-AF17-F05ABA31D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1700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subject/>
  <dc:creator>לילך שלי</dc:creator>
  <cp:keywords/>
  <dc:description/>
  <cp:lastModifiedBy>לילך יעיש</cp:lastModifiedBy>
  <cp:revision>2</cp:revision>
  <cp:lastPrinted>2014-01-23T12:33:00Z</cp:lastPrinted>
  <dcterms:created xsi:type="dcterms:W3CDTF">2014-01-23T12:33:00Z</dcterms:created>
  <dcterms:modified xsi:type="dcterms:W3CDTF">2014-01-23T12:33:00Z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