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i="http://schemas.microsoft.com/office/word/2010/wordprocessingInk" xmlns:w14="http://schemas.microsoft.com/office/word/2010/wordml" xmlns:wp14="http://schemas.microsoft.com/office/word/2010/wordprocessingDrawing" xmlns:wp="http://schemas.openxmlformats.org/drawingml/2006/wordprocessingDrawing" xmlns:a="http://schemas.openxmlformats.org/drawingml/2006/main" xmlns:pic="http://schemas.openxmlformats.org/drawingml/2006/picture" xmlns:r="http://schemas.openxmlformats.org/officeDocument/2006/relationships" xmlns:mc="http://schemas.openxmlformats.org/markup-compatibility/2006" xmlns:w="http://schemas.openxmlformats.org/wordprocessingml/2006/main" mc:Ignorable="w14 wp14">
  <w:body>
    <w:p w:rsidR="00952F74" w:rsidP="00511CC1" w:rsidRDefault="00952F74" w14:paraId="4B0CDD54" w14:textId="77777777">
      <w:pPr>
        <w:pageBreakBefore/>
        <w:jc w:val="center"/>
        <w:rPr>
          <w:rFonts w:ascii="Tahoma" w:hAnsi="Tahoma" w:cs="David"/>
          <w:rtl/>
        </w:rPr>
      </w:pPr>
      <w:bookmarkStart w:name="_GoBack" w:id="0"/>
      <w:bookmarkEnd w:id="0"/>
      <w:r>
        <w:rPr>
          <w:rFonts w:hint="cs" w:ascii="Tahoma" w:hAnsi="Tahoma" w:cs="David"/>
          <w:rtl/>
        </w:rPr>
        <w:drawing>
          <wp:inline distT="0" distB="0" distL="0" distR="0" wp14:editId="4B0CDD73" wp14:anchorId="4B0CDD72">
            <wp:extent cx="523875" cy="647700"/>
            <wp:effectExtent l="0" t="0" r="9525" b="0"/>
            <wp:docPr id="2" name="תמונה 2"/>
            <wp:cNvGraphicFramePr/>
            <a:graphic>
              <a:graphicData uri="http://schemas.openxmlformats.org/drawingml/2006/picture">
                <pic:pic>
                  <pic:nvPicPr>
                    <pic:cNvPr id="0" name=""/>
                    <pic:cNvPicPr/>
                  </pic:nvPicPr>
                  <pic:blipFill>
                    <a:blip r:embed="rId9"/>
                    <a:stretch>
                      <a:fillRect/>
                    </a:stretch>
                  </pic:blipFill>
                  <pic:spPr>
                    <a:xfrm>
                      <a:off x="0" y="0"/>
                      <a:ext cx="523875" cy="647700"/>
                    </a:xfrm>
                    <a:prstGeom prst="rect">
                      <a:avLst/>
                    </a:prstGeom>
                  </pic:spPr>
                </pic:pic>
              </a:graphicData>
            </a:graphic>
          </wp:inline>
        </w:drawing>
      </w:r>
    </w:p>
    <w:p w:rsidR="00952F74" w:rsidP="00952F74" w:rsidRDefault="00952F74" w14:paraId="4B0CDD55" w14:textId="77777777">
      <w:pPr>
        <w:jc w:val="center"/>
        <w:rPr>
          <w:rFonts w:ascii="Tahoma" w:hAnsi="Tahoma" w:cs="David"/>
          <w:bCs/>
          <w:color w:val="000080"/>
          <w:rtl/>
        </w:rPr>
      </w:pPr>
      <w:r>
        <w:rPr>
          <w:rFonts w:hint="eastAsia" w:ascii="Tahoma" w:hAnsi="Tahoma" w:cs="David"/>
          <w:bCs/>
          <w:color w:val="000080"/>
          <w:rtl/>
        </w:rPr>
        <w:t>הכנסת</w:t>
      </w:r>
    </w:p>
    <w:p w:rsidR="00952F74" w:rsidP="00952F74" w:rsidRDefault="00952F74" w14:paraId="4B0CDD56" w14:textId="77777777">
      <w:pPr>
        <w:jc w:val="right"/>
        <w:rPr>
          <w:rFonts w:ascii="Tahoma" w:hAnsi="Tahoma" w:cs="David"/>
          <w:bCs/>
          <w:color w:val="000080"/>
          <w:rtl/>
        </w:rPr>
      </w:pPr>
    </w:p>
    <w:p w:rsidR="00952F74" w:rsidP="00952F74" w:rsidRDefault="00952F74" w14:paraId="4B0CDD57" w14:textId="77777777">
      <w:pPr>
        <w:rPr>
          <w:rFonts w:ascii="Tahoma" w:hAnsi="Tahoma" w:cs="David"/>
          <w:rtl/>
        </w:rPr>
      </w:pPr>
    </w:p>
    <w:p w:rsidRPr="000E1E30" w:rsidR="00952F74" w:rsidP="00952F74" w:rsidRDefault="00952F74" w14:paraId="4B0CDD58" w14:textId="77777777">
      <w:pPr>
        <w:jc w:val="right"/>
        <w:rPr>
          <w:rFonts w:ascii="Tahoma" w:hAnsi="Tahoma" w:cs="David"/>
          <w:noProof w:val="0"/>
          <w:rtl/>
          <w:lang w:eastAsia="he-IL"/>
        </w:rPr>
      </w:pPr>
      <w:bookmarkStart w:name="Heb_Date" w:id="1"/>
      <w:r>
        <w:rPr>
          <w:rFonts w:hint="cs" w:ascii="Tahoma" w:hAnsi="Tahoma" w:cs="David"/>
          <w:noProof w:val="0"/>
          <w:sz w:val="24"/>
          <w:szCs w:val="24"/>
          <w:rtl/>
          <w:lang w:eastAsia="he-IL"/>
        </w:rPr>
        <w:t xml:space="preserve">כ"ד בכסלו התשע"ו</w:t>
      </w:r>
      <w:bookmarkEnd w:id="1"/>
    </w:p>
    <w:p w:rsidRPr="000E1E30" w:rsidR="00952F74" w:rsidP="00952F74" w:rsidRDefault="00952F74" w14:paraId="4B0CDD59" w14:textId="77777777">
      <w:pPr>
        <w:jc w:val="right"/>
        <w:rPr>
          <w:rFonts w:ascii="Tahoma" w:hAnsi="Tahoma" w:cs="David"/>
          <w:noProof w:val="0"/>
          <w:rtl/>
          <w:lang w:eastAsia="he-IL"/>
        </w:rPr>
      </w:pPr>
      <w:bookmarkStart w:name="Eng_Date" w:id="2"/>
      <w:r>
        <w:rPr>
          <w:rFonts w:hint="cs" w:ascii="Tahoma" w:hAnsi="Tahoma" w:cs="David"/>
          <w:noProof w:val="0"/>
          <w:sz w:val="24"/>
          <w:szCs w:val="24"/>
          <w:rtl/>
          <w:lang w:eastAsia="he-IL"/>
        </w:rPr>
        <w:t xml:space="preserve">06 בדצמבר, 2015</w:t>
      </w:r>
      <w:bookmarkEnd w:id="2"/>
      <w:r w:rsidRPr="000E1E30">
        <w:rPr>
          <w:rFonts w:hint="cs" w:ascii="Tahoma" w:hAnsi="Tahoma" w:cs="David"/>
          <w:noProof w:val="0"/>
          <w:rtl/>
          <w:lang w:eastAsia="he-IL"/>
        </w:rPr>
        <w:t xml:space="preserve"> </w:t>
      </w:r>
    </w:p>
    <w:p w:rsidRPr="001C664C" w:rsidR="00952F74" w:rsidP="00952F74" w:rsidRDefault="00952F74" w14:paraId="4B0CDD5A" w14:textId="77777777">
      <w:pPr>
        <w:bidi w:val="0"/>
        <w:rPr>
          <w:rFonts w:ascii="Tahoma" w:hAnsi="Tahoma" w:cs="David"/>
          <w:b/>
          <w:bCs/>
          <w:sz w:val="24"/>
          <w:szCs w:val="24"/>
          <w:u w:val="single"/>
        </w:rPr>
      </w:pPr>
      <w:bookmarkStart w:name="AGN_Num" w:id="3"/>
      <w:r>
        <w:rPr>
          <w:rFonts w:hint="cs" w:ascii="Tahoma" w:hAnsi="Tahoma" w:cs="David"/>
          <w:b/>
          <w:bCs/>
          <w:sz w:val="24"/>
          <w:szCs w:val="24"/>
          <w:u w:val="single"/>
          <w:rtl/>
        </w:rPr>
        <w:t xml:space="preserve">1835</w:t>
      </w:r>
      <w:bookmarkEnd w:id="3"/>
      <w:r w:rsidRPr="001C664C">
        <w:rPr>
          <w:rFonts w:ascii="Tahoma" w:hAnsi="Tahoma" w:cs="David"/>
          <w:b/>
          <w:bCs/>
          <w:sz w:val="24"/>
          <w:szCs w:val="24"/>
          <w:u w:val="single"/>
        </w:rPr>
        <w:t xml:space="preserve"> </w:t>
      </w:r>
    </w:p>
    <w:p w:rsidR="00952F74" w:rsidP="00952F74" w:rsidRDefault="00952F74" w14:paraId="4B0CDD5B" w14:textId="77777777">
      <w:pPr>
        <w:rPr>
          <w:rFonts w:ascii="Tahoma" w:hAnsi="Tahoma" w:cs="David"/>
          <w:sz w:val="24"/>
          <w:szCs w:val="24"/>
          <w:rtl/>
        </w:rPr>
      </w:pPr>
    </w:p>
    <w:p w:rsidRPr="00466F42" w:rsidR="00952F74" w:rsidP="00952F74" w:rsidRDefault="00952F74" w14:paraId="4B0CDD5C" w14:textId="77777777">
      <w:pPr>
        <w:rPr>
          <w:rFonts w:ascii="Tahoma" w:hAnsi="Tahoma" w:cs="David"/>
          <w:sz w:val="24"/>
          <w:szCs w:val="24"/>
          <w:rtl/>
        </w:rPr>
      </w:pPr>
      <w:r w:rsidRPr="00466F42">
        <w:rPr>
          <w:rFonts w:hint="cs" w:ascii="Tahoma" w:hAnsi="Tahoma" w:cs="David"/>
          <w:sz w:val="24"/>
          <w:szCs w:val="24"/>
          <w:rtl/>
        </w:rPr>
        <w:t>לכבוד</w:t>
      </w:r>
    </w:p>
    <w:p w:rsidRPr="00466F42" w:rsidR="00952F74" w:rsidP="00952F74" w:rsidRDefault="00952F74" w14:paraId="4B0CDD5D" w14:textId="77777777">
      <w:pPr>
        <w:rPr>
          <w:rFonts w:ascii="Tahoma" w:hAnsi="Tahoma" w:cs="David"/>
          <w:sz w:val="24"/>
          <w:szCs w:val="24"/>
          <w:rtl/>
        </w:rPr>
      </w:pPr>
    </w:p>
    <w:p w:rsidRPr="00466F42" w:rsidR="00952F74" w:rsidP="00952F74" w:rsidRDefault="00952F74" w14:paraId="4B0CDD5E" w14:textId="77777777">
      <w:pPr>
        <w:rPr>
          <w:rFonts w:ascii="Tahoma" w:hAnsi="Tahoma" w:cs="David"/>
          <w:sz w:val="24"/>
          <w:szCs w:val="24"/>
          <w:rtl/>
        </w:rPr>
      </w:pPr>
      <w:r w:rsidRPr="00466F42">
        <w:rPr>
          <w:rFonts w:hint="cs" w:ascii="Tahoma" w:hAnsi="Tahoma" w:cs="David"/>
          <w:sz w:val="24"/>
          <w:szCs w:val="24"/>
          <w:rtl/>
        </w:rPr>
        <w:t xml:space="preserve">יו"ר הכנסת, ח"כ </w:t>
      </w:r>
      <w:bookmarkStart w:name="AGN_Yor_Name" w:id="4"/>
      <w:r>
        <w:rPr>
          <w:rFonts w:hint="cs" w:ascii="Tahoma" w:hAnsi="Tahoma" w:cs="David"/>
          <w:sz w:val="24"/>
          <w:szCs w:val="24"/>
          <w:rtl/>
        </w:rPr>
        <w:t xml:space="preserve">יולי יואל אדלשטיין</w:t>
      </w:r>
      <w:bookmarkEnd w:id="4"/>
    </w:p>
    <w:p w:rsidRPr="00466F42" w:rsidR="00952F74" w:rsidP="00952F74" w:rsidRDefault="00952F74" w14:paraId="4B0CDD5F" w14:textId="77777777">
      <w:pPr>
        <w:rPr>
          <w:rFonts w:ascii="Tahoma" w:hAnsi="Tahoma" w:cs="David"/>
          <w:sz w:val="24"/>
          <w:szCs w:val="24"/>
          <w:rtl/>
        </w:rPr>
      </w:pPr>
    </w:p>
    <w:p w:rsidR="00952F74" w:rsidP="00952F74" w:rsidRDefault="00952F74" w14:paraId="4B0CDD60" w14:textId="77777777">
      <w:pPr>
        <w:rPr>
          <w:rFonts w:ascii="Tahoma" w:hAnsi="Tahoma" w:cs="David"/>
          <w:sz w:val="24"/>
          <w:szCs w:val="24"/>
          <w:rtl/>
        </w:rPr>
      </w:pPr>
      <w:bookmarkStart w:name="AGN_Yor_Gender" w:id="5"/>
      <w:r>
        <w:rPr>
          <w:rFonts w:hint="cs" w:ascii="Tahoma" w:hAnsi="Tahoma" w:cs="David"/>
          <w:sz w:val="24"/>
          <w:szCs w:val="24"/>
          <w:rtl/>
        </w:rPr>
        <w:t xml:space="preserve">אדוני היושב ראש</w:t>
      </w:r>
      <w:bookmarkEnd w:id="5"/>
      <w:r w:rsidRPr="00466F42">
        <w:rPr>
          <w:rFonts w:hint="cs" w:ascii="Tahoma" w:hAnsi="Tahoma" w:cs="David"/>
          <w:sz w:val="24"/>
          <w:szCs w:val="24"/>
          <w:rtl/>
        </w:rPr>
        <w:t>,</w:t>
      </w:r>
    </w:p>
    <w:p w:rsidR="00952F74" w:rsidP="00952F74" w:rsidRDefault="00952F74" w14:paraId="4B0CDD61" w14:textId="77777777">
      <w:pPr>
        <w:rPr>
          <w:rFonts w:ascii="Tahoma" w:hAnsi="Tahoma" w:cs="David"/>
          <w:sz w:val="24"/>
          <w:szCs w:val="24"/>
          <w:rtl/>
        </w:rPr>
      </w:pPr>
    </w:p>
    <w:p w:rsidRPr="00466F42" w:rsidR="00952F74" w:rsidP="00952F74" w:rsidRDefault="00952F74" w14:paraId="4B0CDD62" w14:textId="77777777">
      <w:pPr>
        <w:rPr>
          <w:rFonts w:ascii="Tahoma" w:hAnsi="Tahoma" w:cs="David"/>
          <w:sz w:val="24"/>
          <w:szCs w:val="24"/>
          <w:rtl/>
        </w:rPr>
      </w:pPr>
    </w:p>
    <w:p w:rsidRPr="00466F42" w:rsidR="00952F74" w:rsidP="00952F74" w:rsidRDefault="00952F74" w14:paraId="4B0CDD63" w14:textId="77777777">
      <w:pPr>
        <w:rPr>
          <w:rFonts w:ascii="Tahoma" w:hAnsi="Tahoma" w:cs="David"/>
          <w:sz w:val="24"/>
          <w:szCs w:val="24"/>
          <w:rtl/>
        </w:rPr>
      </w:pPr>
      <w:r w:rsidRPr="00466F42">
        <w:rPr>
          <w:rFonts w:hint="cs" w:ascii="Tahoma" w:hAnsi="Tahoma" w:cs="David"/>
          <w:sz w:val="24"/>
          <w:szCs w:val="24"/>
          <w:rtl/>
        </w:rPr>
        <w:t>אבקש להעלות על סדר יומה של הכנסת הצעה</w:t>
      </w:r>
      <w:r>
        <w:rPr>
          <w:rFonts w:hint="cs" w:ascii="Tahoma" w:hAnsi="Tahoma" w:cs="David"/>
          <w:sz w:val="24"/>
          <w:szCs w:val="24"/>
          <w:rtl/>
        </w:rPr>
        <w:t xml:space="preserve"> </w:t>
      </w:r>
      <w:bookmarkStart w:name="AGN_Type" w:id="6"/>
      <w:r>
        <w:rPr>
          <w:rFonts w:hint="cs" w:ascii="Tahoma" w:hAnsi="Tahoma" w:cs="David"/>
          <w:sz w:val="24"/>
          <w:szCs w:val="24"/>
          <w:rtl/>
        </w:rPr>
        <w:t xml:space="preserve">דיון מהיר</w:t>
      </w:r>
      <w:bookmarkEnd w:id="6"/>
      <w:r w:rsidRPr="00466F42">
        <w:rPr>
          <w:rFonts w:hint="cs" w:ascii="Tahoma" w:hAnsi="Tahoma" w:cs="David"/>
          <w:sz w:val="24"/>
          <w:szCs w:val="24"/>
          <w:rtl/>
        </w:rPr>
        <w:t xml:space="preserve"> בנושא:</w:t>
      </w:r>
    </w:p>
    <w:p w:rsidR="00952F74" w:rsidP="00952F74" w:rsidRDefault="00952F74" w14:paraId="4B0CDD64" w14:textId="77777777">
      <w:pPr>
        <w:rPr>
          <w:rFonts w:ascii="Tahoma" w:hAnsi="Tahoma" w:cs="David"/>
          <w:sz w:val="24"/>
          <w:szCs w:val="24"/>
          <w:u w:val="single"/>
          <w:rtl/>
        </w:rPr>
      </w:pPr>
      <w:bookmarkStart w:name="AGN_Subject" w:id="7"/>
      <w:r>
        <w:rPr>
          <w:rFonts w:hint="cs" w:ascii="Tahoma" w:hAnsi="Tahoma" w:cs="David"/>
          <w:sz w:val="24"/>
          <w:szCs w:val="24"/>
          <w:u w:val="single"/>
          <w:rtl/>
        </w:rPr>
        <w:t xml:space="preserve">תקנה חדשה של הרבנות הראשית: נשים ישלמו גם הן מזונות</w:t>
      </w:r>
      <w:bookmarkEnd w:id="7"/>
    </w:p>
    <w:p w:rsidR="00952F74" w:rsidP="00952F74" w:rsidRDefault="00952F74" w14:paraId="4B0CDD65" w14:textId="77777777">
      <w:pPr>
        <w:rPr>
          <w:rFonts w:ascii="Tahoma" w:hAnsi="Tahoma" w:cs="David"/>
          <w:sz w:val="24"/>
          <w:szCs w:val="24"/>
          <w:u w:val="single"/>
          <w:rtl/>
        </w:rPr>
      </w:pPr>
    </w:p>
    <w:p w:rsidRPr="0001120F" w:rsidR="00952F74" w:rsidP="00952F74" w:rsidRDefault="00952F74" w14:paraId="4B0CDD66" w14:textId="77777777">
      <w:pPr>
        <w:rPr>
          <w:rFonts w:ascii="Tahoma" w:hAnsi="Tahoma" w:cs="David"/>
          <w:sz w:val="24"/>
          <w:szCs w:val="24"/>
          <w:u w:val="single"/>
          <w:rtl/>
        </w:rPr>
      </w:pPr>
    </w:p>
    <w:p w:rsidR="00952F74" w:rsidP="00952F74" w:rsidRDefault="00952F74" w14:paraId="4B0CDD67" w14:textId="77777777">
      <w:pPr>
        <w:rPr>
          <w:rFonts w:ascii="Tahoma" w:hAnsi="Tahoma" w:cs="David"/>
          <w:sz w:val="24"/>
          <w:szCs w:val="24"/>
          <w:u w:val="single"/>
          <w:rtl/>
        </w:rPr>
      </w:pPr>
      <w:r w:rsidRPr="00035C14">
        <w:rPr>
          <w:rFonts w:hint="cs" w:ascii="Tahoma" w:hAnsi="Tahoma" w:cs="David"/>
          <w:sz w:val="24"/>
          <w:szCs w:val="24"/>
          <w:u w:val="single"/>
          <w:rtl/>
        </w:rPr>
        <w:t>דברי הסבר</w:t>
      </w:r>
      <w:r w:rsidRPr="00035C14">
        <w:rPr>
          <w:rFonts w:hint="cs" w:ascii="Tahoma" w:hAnsi="Tahoma" w:cs="David"/>
          <w:sz w:val="24"/>
          <w:szCs w:val="24"/>
          <w:rtl/>
        </w:rPr>
        <w:t>:</w:t>
      </w:r>
    </w:p>
    <w:p w:rsidRPr="00035C14" w:rsidR="00952F74" w:rsidP="00952F74" w:rsidRDefault="00952F74" w14:paraId="4B0CDD68" w14:textId="77777777">
      <w:pPr>
        <w:rPr>
          <w:rFonts w:ascii="Tahoma" w:hAnsi="Tahoma" w:cs="David"/>
          <w:sz w:val="24"/>
          <w:szCs w:val="24"/>
          <w:rtl/>
        </w:rPr>
      </w:pPr>
      <w:bookmarkStart w:name="AGN_Description" w:id="8"/>
      <w:r>
        <w:rPr>
          <w:rFonts w:hint="cs" w:ascii="Tahoma" w:hAnsi="Tahoma" w:cs="David"/>
          <w:sz w:val="24"/>
          <w:szCs w:val="24"/>
          <w:rtl/>
        </w:rPr>
        <w:t xml:space="preserve">הרבנות הראשית לישראל קבעה השבוע תקנה חדשה ולפיה אימהות גרושות בעלות אמצעים כלכליים ישלמו גם הן מזונות, ולא רק האבות. הרבנות הראשית, בצעד נדיר של הגמשת הדין הדתי, ממליצה כי בעת פסיקת מזונות ילדים מכוח תקנת הרבנות הראשית, צריכים "היושבים על מדין", כלומר דיינים ושופטים, להתחשב הן ביכולת הכלכלית של האבות והן ביכולת הכלכלית של האימהות. </w:t>
      </w:r>
      <w:r>
        <w:br/>
      </w:r>
      <w:r>
        <w:rPr>
          <w:rFonts w:hint="cs" w:ascii="Tahoma" w:hAnsi="Tahoma" w:cs="David"/>
          <w:sz w:val="24"/>
          <w:szCs w:val="24"/>
          <w:rtl/>
        </w:rPr>
        <w:t xml:space="preserve">קביעה זו של הרבנות משנה באופן מהותי את הדין הקיים ללא שינויי חקיקה מקבילים בדין האזרחי ומבלי לאזן את כל מערכת הדינים האישיים ולהתאימם לרוח הזמן.</w:t>
      </w:r>
      <w:r>
        <w:br/>
      </w:r>
      <w:r>
        <w:rPr>
          <w:rFonts w:hint="cs" w:ascii="Tahoma" w:hAnsi="Tahoma" w:cs="David"/>
          <w:sz w:val="24"/>
          <w:szCs w:val="24"/>
          <w:rtl/>
        </w:rPr>
        <w:t xml:space="preserve"> </w:t>
      </w:r>
      <w:r>
        <w:br/>
      </w:r>
      <w:r>
        <w:rPr>
          <w:rFonts w:hint="cs" w:ascii="Tahoma" w:hAnsi="Tahoma" w:cs="David"/>
          <w:sz w:val="24"/>
          <w:szCs w:val="24"/>
          <w:rtl/>
        </w:rPr>
        <w:t xml:space="preserve">לאור חשיבות הנושא על וועדת החוקה לדון בנושא בדחיפות. </w:t>
      </w:r>
      <w:bookmarkEnd w:id="8"/>
    </w:p>
    <w:p w:rsidR="00952F74" w:rsidP="00952F74" w:rsidRDefault="00952F74" w14:paraId="4B0CDD69" w14:textId="77777777">
      <w:pPr>
        <w:pStyle w:val="9"/>
        <w:jc w:val="right"/>
        <w:rPr>
          <w:rFonts w:cs="David"/>
          <w:sz w:val="24"/>
          <w:szCs w:val="24"/>
          <w:rtl/>
        </w:rPr>
      </w:pPr>
    </w:p>
    <w:p w:rsidRPr="00035C14" w:rsidR="00952F74" w:rsidP="00952F74" w:rsidRDefault="00952F74" w14:paraId="4B0CDD6A" w14:textId="77777777">
      <w:pPr>
        <w:rPr>
          <w:rtl/>
        </w:rPr>
      </w:pPr>
    </w:p>
    <w:p w:rsidR="00952F74" w:rsidP="00952F74" w:rsidRDefault="00952F74" w14:paraId="4B0CDD6B" w14:textId="77777777">
      <w:pPr>
        <w:pStyle w:val="9"/>
        <w:jc w:val="right"/>
        <w:rPr>
          <w:rFonts w:cs="David"/>
          <w:sz w:val="24"/>
          <w:szCs w:val="24"/>
          <w:rtl/>
        </w:rPr>
      </w:pPr>
    </w:p>
    <w:p w:rsidR="00952F74" w:rsidP="00952F74" w:rsidRDefault="00952F74" w14:paraId="4B0CDD6C" w14:textId="77777777">
      <w:pPr>
        <w:pStyle w:val="9"/>
        <w:jc w:val="right"/>
        <w:rPr>
          <w:rFonts w:cs="David"/>
          <w:sz w:val="24"/>
          <w:szCs w:val="24"/>
          <w:rtl/>
        </w:rPr>
      </w:pPr>
    </w:p>
    <w:p w:rsidR="00952F74" w:rsidP="00952F74" w:rsidRDefault="00952F74" w14:paraId="4B0CDD6D" w14:textId="77777777">
      <w:pPr>
        <w:pStyle w:val="9"/>
        <w:bidi w:val="0"/>
        <w:rPr>
          <w:rFonts w:cs="David"/>
          <w:sz w:val="24"/>
          <w:szCs w:val="24"/>
          <w:rtl/>
        </w:rPr>
      </w:pPr>
      <w:r w:rsidRPr="00466F42">
        <w:rPr>
          <w:rFonts w:hint="cs" w:cs="David"/>
          <w:sz w:val="24"/>
          <w:szCs w:val="24"/>
          <w:rtl/>
        </w:rPr>
        <w:t>בכבוד רב,</w:t>
      </w:r>
    </w:p>
    <w:p w:rsidRPr="005825C4" w:rsidR="00952F74" w:rsidP="00952F74" w:rsidRDefault="00952F74" w14:paraId="4B0CDD6E" w14:textId="77777777">
      <w:pPr>
        <w:bidi w:val="0"/>
        <w:rPr>
          <w:rFonts w:cs="David"/>
          <w:rtl/>
        </w:rPr>
      </w:pPr>
      <w:bookmarkStart w:name="PM_Gender" w:id="9"/>
      <w:r>
        <w:rPr>
          <w:rFonts w:hint="cs" w:cs="David"/>
          <w:sz w:val="24"/>
          <w:szCs w:val="24"/>
          <w:rtl/>
        </w:rPr>
        <w:t xml:space="preserve">חברת הכנסת</w:t>
      </w:r>
      <w:bookmarkEnd w:id="9"/>
      <w:r>
        <w:rPr>
          <w:rFonts w:hint="cs" w:cs="David"/>
          <w:sz w:val="24"/>
          <w:szCs w:val="24"/>
          <w:rtl/>
        </w:rPr>
        <w:t xml:space="preserve"> </w:t>
      </w:r>
      <w:bookmarkStart w:name="PM_Name" w:id="10"/>
      <w:r>
        <w:rPr>
          <w:rFonts w:hint="cs" w:cs="David"/>
          <w:sz w:val="24"/>
          <w:szCs w:val="24"/>
          <w:rtl/>
        </w:rPr>
        <w:t xml:space="preserve">זהבה גלאון</w:t>
      </w:r>
      <w:bookmarkEnd w:id="10"/>
    </w:p>
    <w:p w:rsidRPr="00334667" w:rsidR="00952F74" w:rsidP="00952F74" w:rsidRDefault="00952F74" w14:paraId="4B0CDD6F" w14:textId="77777777">
      <w:pPr>
        <w:bidi w:val="0"/>
        <w:rPr>
          <w:rFonts w:ascii="Tahoma" w:hAnsi="Tahoma" w:cs="David"/>
        </w:rPr>
      </w:pPr>
    </w:p>
    <w:p w:rsidRPr="00334667" w:rsidR="00952F74" w:rsidP="00952F74" w:rsidRDefault="00952F74" w14:paraId="4B0CDD70" w14:textId="77777777">
      <w:pPr>
        <w:pStyle w:val="9"/>
        <w:rPr>
          <w:rFonts w:cs="David"/>
          <w:rtl/>
        </w:rPr>
      </w:pPr>
    </w:p>
    <w:p w:rsidRPr="00952F74" w:rsidR="007A01CE" w:rsidP="00952F74" w:rsidRDefault="007A01CE" w14:paraId="4B0CDD71" w14:textId="77777777"/>
    <w:sectPr w:rsidRPr="00952F74" w:rsidR="007A01CE">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74"/>
    <w:rsid w:val="00511CC1"/>
    <w:rsid w:val="007A01CE"/>
    <w:rsid w:val="00952F74"/>
    <w:rsid w:val="009C075A"/>
    <w:rsid w:val="00A84C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511CC1"/>
    <w:rPr>
      <w:rFonts w:ascii="Tahoma" w:hAnsi="Tahoma" w:cs="Tahoma"/>
      <w:sz w:val="16"/>
      <w:szCs w:val="16"/>
    </w:rPr>
  </w:style>
  <w:style w:type="character" w:customStyle="1" w:styleId="a4">
    <w:name w:val="טקסט בלונים תו"/>
    <w:basedOn w:val="a0"/>
    <w:link w:val="a3"/>
    <w:uiPriority w:val="99"/>
    <w:semiHidden/>
    <w:rsid w:val="00511CC1"/>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511CC1"/>
    <w:rPr>
      <w:rFonts w:ascii="Tahoma" w:hAnsi="Tahoma" w:cs="Tahoma"/>
      <w:sz w:val="16"/>
      <w:szCs w:val="16"/>
    </w:rPr>
  </w:style>
  <w:style w:type="character" w:customStyle="1" w:styleId="a4">
    <w:name w:val="טקסט בלונים תו"/>
    <w:basedOn w:val="a0"/>
    <w:link w:val="a3"/>
    <w:uiPriority w:val="99"/>
    <w:semiHidden/>
    <w:rsid w:val="00511CC1"/>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CDBBA8338C447A86D477D1E25158B" ma:contentTypeVersion="0" ma:contentTypeDescription="Create a new document." ma:contentTypeScope="" ma:versionID="0678181cbcbe7775c23c53c540b55f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7B0E96-1FE3-45C1-9A1D-2486D607098A}"/>
</file>

<file path=customXml/itemProps2.xml><?xml version="1.0" encoding="utf-8"?>
<ds:datastoreItem xmlns:ds="http://schemas.openxmlformats.org/officeDocument/2006/customXml" ds:itemID="{8A1F6F45-C753-4B37-AEC2-39D40EEC47E7}"/>
</file>

<file path=customXml/itemProps3.xml><?xml version="1.0" encoding="utf-8"?>
<ds:datastoreItem xmlns:ds="http://schemas.openxmlformats.org/officeDocument/2006/customXml" ds:itemID="{BFEC8521-98FC-42CF-BCCF-FB1B5CF1A56D}"/>
</file>

<file path=customXml/itemProps4.xml><?xml version="1.0" encoding="utf-8"?>
<ds:datastoreItem xmlns:ds="http://schemas.openxmlformats.org/officeDocument/2006/customXml" ds:itemID="{8A1F6F45-C753-4B37-AEC2-39D40EEC47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232</Characters>
  <Application>Microsoft Office Word</Application>
  <DocSecurity>0</DocSecurity>
  <Lines>1</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Yafa Gross</dc:creator>
  <cp:lastModifiedBy>אלישבע חטאב</cp:lastModifiedBy>
  <cp:revision>2</cp:revision>
  <dcterms:created xsi:type="dcterms:W3CDTF">2015-06-11T10:19:00Z</dcterms:created>
  <dcterms:modified xsi:type="dcterms:W3CDTF">2015-06-11T10:19:00Z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0x01010010DCDBBA8338C447A86D477D1E25158B</vt:lpwstr>
  </property>
  <property fmtid="{D5CDD505-2E9C-101B-9397-08002B2CF9AE}" pid="3" name="_dlc_DocIdItemGuid">
    <vt:lpwstr>80aa8c7b-315c-4a78-b833-e931b09d14e0</vt:lpwstr>
  </property>
  <property fmtid="{D5CDD505-2E9C-101B-9397-08002B2CF9AE}" pid="4" name="SanhedrinDocumentType">
    <vt:r8>17</vt:r8>
  </property>
  <property fmtid="{D5CDD505-2E9C-101B-9397-08002B2CF9AE}" pid="5" name="SanhedrinItemID">
    <vt:r8>572302</vt:r8>
  </property>
</Properties>
</file>