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C1C" w:rsidRPr="007B5C1C" w:rsidRDefault="007B5C1C" w:rsidP="00D13B8B">
      <w:pPr>
        <w:spacing w:after="0" w:line="240" w:lineRule="auto"/>
        <w:jc w:val="right"/>
        <w:rPr>
          <w:rFonts w:ascii="David" w:hAnsi="David" w:cs="David"/>
          <w:sz w:val="24"/>
          <w:szCs w:val="24"/>
          <w:rtl/>
        </w:rPr>
      </w:pPr>
      <w:bookmarkStart w:id="0" w:name="_GoBack"/>
      <w:bookmarkEnd w:id="0"/>
      <w:r w:rsidRPr="007B5C1C">
        <w:rPr>
          <w:rFonts w:ascii="David" w:hAnsi="David" w:cs="David"/>
          <w:sz w:val="24"/>
          <w:szCs w:val="24"/>
          <w:rtl/>
        </w:rPr>
        <w:t>‏</w:t>
      </w:r>
      <w:r w:rsidR="00D13B8B">
        <w:rPr>
          <w:rFonts w:ascii="David" w:hAnsi="David" w:cs="David" w:hint="cs"/>
          <w:sz w:val="24"/>
          <w:szCs w:val="24"/>
          <w:rtl/>
        </w:rPr>
        <w:t>ז</w:t>
      </w:r>
      <w:r w:rsidRPr="007B5C1C">
        <w:rPr>
          <w:rFonts w:ascii="David" w:hAnsi="David" w:cs="David"/>
          <w:sz w:val="24"/>
          <w:szCs w:val="24"/>
          <w:rtl/>
        </w:rPr>
        <w:t>' אב, תשע"ה</w:t>
      </w:r>
    </w:p>
    <w:p w:rsidR="007B5C1C" w:rsidRPr="007B5C1C" w:rsidRDefault="007B5C1C" w:rsidP="00D13B8B">
      <w:pPr>
        <w:spacing w:after="0" w:line="240" w:lineRule="auto"/>
        <w:jc w:val="right"/>
        <w:rPr>
          <w:rFonts w:ascii="Calibri" w:hAnsi="Calibri" w:cs="David"/>
          <w:sz w:val="24"/>
          <w:szCs w:val="24"/>
          <w:u w:val="single"/>
          <w:rtl/>
        </w:rPr>
      </w:pPr>
      <w:r w:rsidRPr="007B5C1C">
        <w:rPr>
          <w:rFonts w:ascii="David" w:hAnsi="David" w:cs="David"/>
          <w:sz w:val="24"/>
          <w:szCs w:val="24"/>
          <w:rtl/>
        </w:rPr>
        <w:t>‏</w:t>
      </w:r>
      <w:r w:rsidR="00D13B8B">
        <w:rPr>
          <w:rFonts w:ascii="David" w:hAnsi="David" w:cs="David" w:hint="cs"/>
          <w:sz w:val="24"/>
          <w:szCs w:val="24"/>
          <w:rtl/>
        </w:rPr>
        <w:t>23</w:t>
      </w:r>
      <w:r w:rsidRPr="007B5C1C">
        <w:rPr>
          <w:rFonts w:ascii="David" w:hAnsi="David" w:cs="David"/>
          <w:sz w:val="24"/>
          <w:szCs w:val="24"/>
          <w:rtl/>
        </w:rPr>
        <w:t xml:space="preserve"> יולי, 2015</w:t>
      </w:r>
    </w:p>
    <w:p w:rsidR="007B5C1C" w:rsidRPr="007B5C1C" w:rsidRDefault="007B5C1C" w:rsidP="00AA292C">
      <w:pPr>
        <w:spacing w:after="0" w:line="240" w:lineRule="auto"/>
        <w:rPr>
          <w:rFonts w:ascii="Calibri" w:hAnsi="Calibri" w:cs="David"/>
          <w:sz w:val="24"/>
          <w:szCs w:val="24"/>
          <w:u w:val="single"/>
          <w:rtl/>
        </w:rPr>
      </w:pPr>
    </w:p>
    <w:p w:rsidR="00CF504D" w:rsidRPr="007B5C1C" w:rsidRDefault="00CF504D" w:rsidP="00AA292C">
      <w:pPr>
        <w:spacing w:after="0" w:line="240" w:lineRule="auto"/>
        <w:rPr>
          <w:rFonts w:ascii="Calibri" w:hAnsi="Calibri" w:cs="David"/>
          <w:sz w:val="24"/>
          <w:szCs w:val="24"/>
          <w:rtl/>
        </w:rPr>
      </w:pPr>
      <w:r w:rsidRPr="007B5C1C">
        <w:rPr>
          <w:rFonts w:ascii="Calibri" w:hAnsi="Calibri" w:cs="David" w:hint="cs"/>
          <w:sz w:val="24"/>
          <w:szCs w:val="24"/>
          <w:u w:val="single"/>
          <w:rtl/>
        </w:rPr>
        <w:t>אל</w:t>
      </w:r>
      <w:r w:rsidRPr="007B5C1C">
        <w:rPr>
          <w:rFonts w:ascii="Calibri" w:hAnsi="Calibri" w:cs="David" w:hint="cs"/>
          <w:sz w:val="24"/>
          <w:szCs w:val="24"/>
          <w:rtl/>
        </w:rPr>
        <w:t>: חברי ועדת החוקה, חוק ומשפט</w:t>
      </w:r>
    </w:p>
    <w:p w:rsidR="00CF504D" w:rsidRPr="007B5C1C" w:rsidRDefault="00CF504D" w:rsidP="00AA292C">
      <w:pPr>
        <w:spacing w:after="0" w:line="240" w:lineRule="auto"/>
        <w:rPr>
          <w:rFonts w:ascii="Calibri" w:hAnsi="Calibri" w:cs="David"/>
          <w:sz w:val="24"/>
          <w:szCs w:val="24"/>
          <w:rtl/>
        </w:rPr>
      </w:pPr>
      <w:r w:rsidRPr="007B5C1C">
        <w:rPr>
          <w:rFonts w:ascii="Calibri" w:hAnsi="Calibri" w:cs="David" w:hint="cs"/>
          <w:sz w:val="24"/>
          <w:szCs w:val="24"/>
          <w:u w:val="single"/>
          <w:rtl/>
        </w:rPr>
        <w:t>מאת</w:t>
      </w:r>
      <w:r w:rsidRPr="007B5C1C">
        <w:rPr>
          <w:rFonts w:ascii="Calibri" w:hAnsi="Calibri" w:cs="David" w:hint="cs"/>
          <w:sz w:val="24"/>
          <w:szCs w:val="24"/>
          <w:rtl/>
        </w:rPr>
        <w:t>: הייעוץ המשפטי לוועדה</w:t>
      </w:r>
    </w:p>
    <w:p w:rsidR="00AA292C" w:rsidRPr="007B5C1C" w:rsidRDefault="00AA292C" w:rsidP="00AA292C">
      <w:pPr>
        <w:spacing w:after="0" w:line="240" w:lineRule="auto"/>
        <w:rPr>
          <w:rFonts w:ascii="Calibri" w:hAnsi="Calibri" w:cs="David"/>
          <w:sz w:val="24"/>
          <w:szCs w:val="24"/>
          <w:rtl/>
        </w:rPr>
      </w:pPr>
    </w:p>
    <w:p w:rsidR="00683276" w:rsidRDefault="00683276" w:rsidP="007B5C1C">
      <w:pPr>
        <w:pStyle w:val="HeadHatzaotHok"/>
        <w:keepNext w:val="0"/>
        <w:keepLines w:val="0"/>
        <w:spacing w:before="0" w:line="240" w:lineRule="auto"/>
        <w:rPr>
          <w:sz w:val="24"/>
          <w:szCs w:val="24"/>
          <w:u w:val="single"/>
          <w:rtl/>
        </w:rPr>
      </w:pPr>
    </w:p>
    <w:p w:rsidR="00CF504D" w:rsidRDefault="00CF504D" w:rsidP="00F626A4">
      <w:pPr>
        <w:pStyle w:val="HeadHatzaotHok"/>
        <w:keepNext w:val="0"/>
        <w:keepLines w:val="0"/>
        <w:spacing w:before="0" w:line="240" w:lineRule="auto"/>
        <w:rPr>
          <w:u w:val="single"/>
          <w:rtl/>
        </w:rPr>
      </w:pPr>
      <w:r w:rsidRPr="00CF504D">
        <w:rPr>
          <w:rFonts w:hint="cs"/>
          <w:sz w:val="24"/>
          <w:szCs w:val="24"/>
          <w:u w:val="single"/>
          <w:rtl/>
        </w:rPr>
        <w:t>מסמך רקע לדיון הקבוע ליום</w:t>
      </w:r>
      <w:r w:rsidRPr="00CF504D">
        <w:rPr>
          <w:rFonts w:hint="cs"/>
          <w:u w:val="single"/>
          <w:rtl/>
        </w:rPr>
        <w:t xml:space="preserve"> </w:t>
      </w:r>
      <w:r w:rsidR="00F626A4">
        <w:rPr>
          <w:rFonts w:hint="cs"/>
          <w:u w:val="single"/>
          <w:rtl/>
        </w:rPr>
        <w:t>י"א</w:t>
      </w:r>
      <w:r w:rsidR="007B5C1C">
        <w:rPr>
          <w:rFonts w:hint="cs"/>
          <w:u w:val="single"/>
          <w:rtl/>
        </w:rPr>
        <w:t xml:space="preserve"> באב התשע"ה (</w:t>
      </w:r>
      <w:r w:rsidR="00F626A4">
        <w:rPr>
          <w:rFonts w:hint="cs"/>
          <w:u w:val="single"/>
          <w:rtl/>
        </w:rPr>
        <w:t>27</w:t>
      </w:r>
      <w:r w:rsidR="007B5C1C">
        <w:rPr>
          <w:rFonts w:hint="cs"/>
          <w:u w:val="single"/>
          <w:rtl/>
        </w:rPr>
        <w:t xml:space="preserve"> ביולי 2015)</w:t>
      </w:r>
      <w:r w:rsidRPr="00CF504D">
        <w:rPr>
          <w:rFonts w:hint="cs"/>
          <w:u w:val="single"/>
          <w:rtl/>
        </w:rPr>
        <w:t xml:space="preserve"> ב</w:t>
      </w:r>
      <w:r>
        <w:rPr>
          <w:rFonts w:hint="cs"/>
          <w:u w:val="single"/>
          <w:rtl/>
        </w:rPr>
        <w:t xml:space="preserve">עניין </w:t>
      </w:r>
      <w:r w:rsidR="003931DC">
        <w:rPr>
          <w:rFonts w:hint="cs"/>
          <w:u w:val="single"/>
          <w:rtl/>
        </w:rPr>
        <w:t xml:space="preserve"> </w:t>
      </w:r>
      <w:r>
        <w:rPr>
          <w:rFonts w:hint="cs"/>
          <w:u w:val="single"/>
          <w:rtl/>
        </w:rPr>
        <w:t>הצעות חוק לקביעת הסדר "נורבגי":</w:t>
      </w:r>
      <w:r w:rsidR="00A244C1">
        <w:rPr>
          <w:rFonts w:hint="cs"/>
          <w:u w:val="single"/>
          <w:rtl/>
        </w:rPr>
        <w:t xml:space="preserve"> התפטרות של שר וסגן שר מהכנסת </w:t>
      </w:r>
    </w:p>
    <w:p w:rsidR="00CF504D" w:rsidRPr="00CF504D" w:rsidRDefault="00CF504D" w:rsidP="00AA292C">
      <w:pPr>
        <w:pStyle w:val="HeadHatzaotHok"/>
        <w:keepNext w:val="0"/>
        <w:keepLines w:val="0"/>
        <w:spacing w:before="0" w:line="240" w:lineRule="auto"/>
        <w:rPr>
          <w:u w:val="single"/>
          <w:rtl/>
        </w:rPr>
      </w:pPr>
    </w:p>
    <w:p w:rsidR="00683276" w:rsidRDefault="00683276" w:rsidP="00AD475B">
      <w:pPr>
        <w:pStyle w:val="HeadHatzaotHok"/>
        <w:keepNext w:val="0"/>
        <w:keepLines w:val="0"/>
        <w:spacing w:before="0" w:line="240" w:lineRule="auto"/>
        <w:jc w:val="left"/>
        <w:rPr>
          <w:sz w:val="24"/>
          <w:szCs w:val="24"/>
          <w:rtl/>
        </w:rPr>
      </w:pPr>
    </w:p>
    <w:p w:rsidR="00CF504D" w:rsidRPr="007B5C1C" w:rsidRDefault="00CF504D" w:rsidP="00AD475B">
      <w:pPr>
        <w:pStyle w:val="HeadHatzaotHok"/>
        <w:keepNext w:val="0"/>
        <w:keepLines w:val="0"/>
        <w:spacing w:before="0" w:line="240" w:lineRule="auto"/>
        <w:jc w:val="left"/>
        <w:rPr>
          <w:sz w:val="24"/>
          <w:szCs w:val="24"/>
        </w:rPr>
      </w:pPr>
      <w:r w:rsidRPr="007B5C1C">
        <w:rPr>
          <w:rFonts w:hint="cs"/>
          <w:sz w:val="24"/>
          <w:szCs w:val="24"/>
          <w:rtl/>
        </w:rPr>
        <w:t>הצעת חוק-יסוד: הכנסת (תיקון - הפסקת חברות של חבר הכנסת המכהן כשר או כסגן שר)</w:t>
      </w:r>
    </w:p>
    <w:p w:rsidR="00CF504D" w:rsidRPr="007B5C1C" w:rsidRDefault="00CF504D" w:rsidP="00AD475B">
      <w:pPr>
        <w:pStyle w:val="HeadHatzaotHok"/>
        <w:keepNext w:val="0"/>
        <w:keepLines w:val="0"/>
        <w:spacing w:before="0" w:line="240" w:lineRule="auto"/>
        <w:jc w:val="both"/>
        <w:rPr>
          <w:sz w:val="24"/>
          <w:szCs w:val="24"/>
        </w:rPr>
      </w:pPr>
      <w:r w:rsidRPr="007B5C1C">
        <w:rPr>
          <w:rFonts w:hint="cs"/>
          <w:sz w:val="24"/>
          <w:szCs w:val="24"/>
          <w:rtl/>
        </w:rPr>
        <w:t>הצעת חוק</w:t>
      </w:r>
      <w:r w:rsidRPr="007B5C1C">
        <w:rPr>
          <w:sz w:val="24"/>
          <w:szCs w:val="24"/>
          <w:rtl/>
        </w:rPr>
        <w:t xml:space="preserve"> </w:t>
      </w:r>
      <w:r w:rsidRPr="007B5C1C">
        <w:rPr>
          <w:rFonts w:hint="cs"/>
          <w:sz w:val="24"/>
          <w:szCs w:val="24"/>
          <w:rtl/>
        </w:rPr>
        <w:t>הפסקת</w:t>
      </w:r>
      <w:r w:rsidRPr="007B5C1C">
        <w:rPr>
          <w:sz w:val="24"/>
          <w:szCs w:val="24"/>
          <w:rtl/>
        </w:rPr>
        <w:t xml:space="preserve"> </w:t>
      </w:r>
      <w:r w:rsidRPr="007B5C1C">
        <w:rPr>
          <w:rFonts w:hint="cs"/>
          <w:sz w:val="24"/>
          <w:szCs w:val="24"/>
          <w:rtl/>
        </w:rPr>
        <w:t>חברות</w:t>
      </w:r>
      <w:r w:rsidRPr="007B5C1C">
        <w:rPr>
          <w:sz w:val="24"/>
          <w:szCs w:val="24"/>
          <w:rtl/>
        </w:rPr>
        <w:t xml:space="preserve"> </w:t>
      </w:r>
      <w:r w:rsidRPr="007B5C1C">
        <w:rPr>
          <w:rFonts w:hint="cs"/>
          <w:sz w:val="24"/>
          <w:szCs w:val="24"/>
          <w:rtl/>
        </w:rPr>
        <w:t>של</w:t>
      </w:r>
      <w:r w:rsidRPr="007B5C1C">
        <w:rPr>
          <w:sz w:val="24"/>
          <w:szCs w:val="24"/>
          <w:rtl/>
        </w:rPr>
        <w:t xml:space="preserve"> </w:t>
      </w:r>
      <w:r w:rsidRPr="007B5C1C">
        <w:rPr>
          <w:rFonts w:hint="cs"/>
          <w:sz w:val="24"/>
          <w:szCs w:val="24"/>
          <w:rtl/>
        </w:rPr>
        <w:t>חבר</w:t>
      </w:r>
      <w:r w:rsidRPr="007B5C1C">
        <w:rPr>
          <w:sz w:val="24"/>
          <w:szCs w:val="24"/>
          <w:rtl/>
        </w:rPr>
        <w:t xml:space="preserve"> </w:t>
      </w:r>
      <w:r w:rsidRPr="007B5C1C">
        <w:rPr>
          <w:rFonts w:hint="cs"/>
          <w:sz w:val="24"/>
          <w:szCs w:val="24"/>
          <w:rtl/>
        </w:rPr>
        <w:t>הכנסת</w:t>
      </w:r>
      <w:r w:rsidRPr="007B5C1C">
        <w:rPr>
          <w:sz w:val="24"/>
          <w:szCs w:val="24"/>
          <w:rtl/>
        </w:rPr>
        <w:t xml:space="preserve"> </w:t>
      </w:r>
      <w:r w:rsidRPr="007B5C1C">
        <w:rPr>
          <w:rFonts w:hint="cs"/>
          <w:sz w:val="24"/>
          <w:szCs w:val="24"/>
          <w:rtl/>
        </w:rPr>
        <w:t>המכהן</w:t>
      </w:r>
      <w:r w:rsidRPr="007B5C1C">
        <w:rPr>
          <w:sz w:val="24"/>
          <w:szCs w:val="24"/>
          <w:rtl/>
        </w:rPr>
        <w:t xml:space="preserve"> </w:t>
      </w:r>
      <w:r w:rsidRPr="007B5C1C">
        <w:rPr>
          <w:rFonts w:hint="cs"/>
          <w:sz w:val="24"/>
          <w:szCs w:val="24"/>
          <w:rtl/>
        </w:rPr>
        <w:t>כשר</w:t>
      </w:r>
      <w:r w:rsidRPr="007B5C1C">
        <w:rPr>
          <w:sz w:val="24"/>
          <w:szCs w:val="24"/>
          <w:rtl/>
        </w:rPr>
        <w:t xml:space="preserve"> </w:t>
      </w:r>
      <w:r w:rsidRPr="007B5C1C">
        <w:rPr>
          <w:rFonts w:hint="cs"/>
          <w:sz w:val="24"/>
          <w:szCs w:val="24"/>
          <w:rtl/>
        </w:rPr>
        <w:t>או</w:t>
      </w:r>
      <w:r w:rsidRPr="007B5C1C">
        <w:rPr>
          <w:sz w:val="24"/>
          <w:szCs w:val="24"/>
          <w:rtl/>
        </w:rPr>
        <w:t xml:space="preserve"> </w:t>
      </w:r>
      <w:r w:rsidRPr="007B5C1C">
        <w:rPr>
          <w:rFonts w:hint="cs"/>
          <w:sz w:val="24"/>
          <w:szCs w:val="24"/>
          <w:rtl/>
        </w:rPr>
        <w:t>כסגן</w:t>
      </w:r>
      <w:r w:rsidRPr="007B5C1C">
        <w:rPr>
          <w:sz w:val="24"/>
          <w:szCs w:val="24"/>
          <w:rtl/>
        </w:rPr>
        <w:t xml:space="preserve"> </w:t>
      </w:r>
      <w:r w:rsidRPr="007B5C1C">
        <w:rPr>
          <w:rFonts w:hint="cs"/>
          <w:sz w:val="24"/>
          <w:szCs w:val="24"/>
          <w:rtl/>
        </w:rPr>
        <w:t>שר</w:t>
      </w:r>
      <w:r w:rsidRPr="007B5C1C">
        <w:rPr>
          <w:sz w:val="24"/>
          <w:szCs w:val="24"/>
          <w:rtl/>
        </w:rPr>
        <w:t xml:space="preserve"> (</w:t>
      </w:r>
      <w:r w:rsidRPr="007B5C1C">
        <w:rPr>
          <w:rFonts w:hint="cs"/>
          <w:sz w:val="24"/>
          <w:szCs w:val="24"/>
          <w:rtl/>
        </w:rPr>
        <w:t>תיקוני</w:t>
      </w:r>
      <w:r w:rsidRPr="007B5C1C">
        <w:rPr>
          <w:sz w:val="24"/>
          <w:szCs w:val="24"/>
          <w:rtl/>
        </w:rPr>
        <w:t xml:space="preserve"> </w:t>
      </w:r>
      <w:r w:rsidRPr="007B5C1C">
        <w:rPr>
          <w:rFonts w:hint="cs"/>
          <w:sz w:val="24"/>
          <w:szCs w:val="24"/>
          <w:rtl/>
        </w:rPr>
        <w:t>חקיקה</w:t>
      </w:r>
      <w:r w:rsidRPr="007B5C1C">
        <w:rPr>
          <w:sz w:val="24"/>
          <w:szCs w:val="24"/>
          <w:rtl/>
        </w:rPr>
        <w:t xml:space="preserve">), </w:t>
      </w:r>
      <w:r w:rsidR="007B5C1C" w:rsidRPr="007B5C1C">
        <w:rPr>
          <w:rFonts w:hint="cs"/>
          <w:sz w:val="24"/>
          <w:szCs w:val="24"/>
          <w:rtl/>
        </w:rPr>
        <w:t>ה</w:t>
      </w:r>
      <w:r w:rsidRPr="007B5C1C">
        <w:rPr>
          <w:rFonts w:hint="cs"/>
          <w:sz w:val="24"/>
          <w:szCs w:val="24"/>
          <w:rtl/>
        </w:rPr>
        <w:t>תשע</w:t>
      </w:r>
      <w:r w:rsidRPr="007B5C1C">
        <w:rPr>
          <w:sz w:val="24"/>
          <w:szCs w:val="24"/>
          <w:rtl/>
        </w:rPr>
        <w:t>"</w:t>
      </w:r>
      <w:r w:rsidRPr="007B5C1C">
        <w:rPr>
          <w:rFonts w:hint="cs"/>
          <w:sz w:val="24"/>
          <w:szCs w:val="24"/>
          <w:rtl/>
        </w:rPr>
        <w:t>ה</w:t>
      </w:r>
      <w:r w:rsidRPr="007B5C1C">
        <w:rPr>
          <w:sz w:val="24"/>
          <w:szCs w:val="24"/>
          <w:rtl/>
        </w:rPr>
        <w:t>-2015</w:t>
      </w:r>
    </w:p>
    <w:p w:rsidR="00683276" w:rsidRDefault="00683276" w:rsidP="00683276">
      <w:pPr>
        <w:pStyle w:val="HeadHatzaotHok"/>
        <w:keepNext w:val="0"/>
        <w:keepLines w:val="0"/>
        <w:spacing w:before="0"/>
        <w:jc w:val="both"/>
        <w:rPr>
          <w:sz w:val="24"/>
          <w:szCs w:val="24"/>
          <w:u w:val="single"/>
          <w:rtl/>
        </w:rPr>
      </w:pPr>
    </w:p>
    <w:p w:rsidR="00683276" w:rsidRPr="00683276" w:rsidRDefault="00683276" w:rsidP="00683276">
      <w:pPr>
        <w:pStyle w:val="HeadHatzaotHok"/>
        <w:keepNext w:val="0"/>
        <w:keepLines w:val="0"/>
        <w:spacing w:before="0"/>
        <w:jc w:val="both"/>
        <w:rPr>
          <w:sz w:val="24"/>
          <w:szCs w:val="24"/>
          <w:u w:val="single"/>
          <w:rtl/>
        </w:rPr>
      </w:pPr>
      <w:r>
        <w:rPr>
          <w:rFonts w:hint="cs"/>
          <w:sz w:val="24"/>
          <w:szCs w:val="24"/>
          <w:u w:val="single"/>
          <w:rtl/>
        </w:rPr>
        <w:t>תמצית</w:t>
      </w:r>
    </w:p>
    <w:p w:rsidR="00A244C1" w:rsidRDefault="004A7B6E" w:rsidP="00885F0C">
      <w:pPr>
        <w:pStyle w:val="HeadHatzaotHok"/>
        <w:keepNext w:val="0"/>
        <w:keepLines w:val="0"/>
        <w:spacing w:before="0"/>
        <w:jc w:val="both"/>
        <w:rPr>
          <w:b w:val="0"/>
          <w:bCs w:val="0"/>
          <w:sz w:val="24"/>
          <w:szCs w:val="24"/>
          <w:rtl/>
        </w:rPr>
      </w:pPr>
      <w:r>
        <w:rPr>
          <w:rFonts w:hint="cs"/>
          <w:b w:val="0"/>
          <w:bCs w:val="0"/>
          <w:sz w:val="24"/>
          <w:szCs w:val="24"/>
          <w:rtl/>
        </w:rPr>
        <w:t>שתי הצעות החוק הממשלתיות שבנדון</w:t>
      </w:r>
      <w:r w:rsidR="00681448">
        <w:rPr>
          <w:rFonts w:hint="cs"/>
          <w:b w:val="0"/>
          <w:bCs w:val="0"/>
          <w:sz w:val="24"/>
          <w:szCs w:val="24"/>
          <w:rtl/>
        </w:rPr>
        <w:t>, שעברו אמש בקריאה ראשונה,</w:t>
      </w:r>
      <w:r>
        <w:rPr>
          <w:rFonts w:hint="cs"/>
          <w:b w:val="0"/>
          <w:bCs w:val="0"/>
          <w:sz w:val="24"/>
          <w:szCs w:val="24"/>
          <w:rtl/>
        </w:rPr>
        <w:t xml:space="preserve"> עניינן </w:t>
      </w:r>
      <w:r w:rsidR="007D54D7">
        <w:rPr>
          <w:rFonts w:hint="cs"/>
          <w:b w:val="0"/>
          <w:bCs w:val="0"/>
          <w:sz w:val="24"/>
          <w:szCs w:val="24"/>
          <w:rtl/>
        </w:rPr>
        <w:t xml:space="preserve">החלת </w:t>
      </w:r>
      <w:r w:rsidR="00226C39">
        <w:rPr>
          <w:rFonts w:hint="cs"/>
          <w:b w:val="0"/>
          <w:bCs w:val="0"/>
          <w:sz w:val="24"/>
          <w:szCs w:val="24"/>
          <w:rtl/>
        </w:rPr>
        <w:t>הסדר חוקתי-משטרי חדש</w:t>
      </w:r>
      <w:r w:rsidR="007B5C1C">
        <w:rPr>
          <w:rFonts w:hint="cs"/>
          <w:b w:val="0"/>
          <w:bCs w:val="0"/>
          <w:sz w:val="24"/>
          <w:szCs w:val="24"/>
          <w:rtl/>
        </w:rPr>
        <w:t>, המכונה "המודל הנור</w:t>
      </w:r>
      <w:r w:rsidR="00885F0C">
        <w:rPr>
          <w:rFonts w:hint="cs"/>
          <w:b w:val="0"/>
          <w:bCs w:val="0"/>
          <w:sz w:val="24"/>
          <w:szCs w:val="24"/>
          <w:rtl/>
        </w:rPr>
        <w:t>ב</w:t>
      </w:r>
      <w:r w:rsidR="007B5C1C">
        <w:rPr>
          <w:rFonts w:hint="cs"/>
          <w:b w:val="0"/>
          <w:bCs w:val="0"/>
          <w:sz w:val="24"/>
          <w:szCs w:val="24"/>
          <w:rtl/>
        </w:rPr>
        <w:t>גי"</w:t>
      </w:r>
      <w:r w:rsidR="00885F0C">
        <w:rPr>
          <w:rFonts w:hint="cs"/>
          <w:b w:val="0"/>
          <w:bCs w:val="0"/>
          <w:sz w:val="24"/>
          <w:szCs w:val="24"/>
          <w:rtl/>
        </w:rPr>
        <w:t xml:space="preserve"> (בשינויים מסוימים)</w:t>
      </w:r>
      <w:r w:rsidR="00A244C1">
        <w:rPr>
          <w:rFonts w:hint="cs"/>
          <w:b w:val="0"/>
          <w:bCs w:val="0"/>
          <w:sz w:val="24"/>
          <w:szCs w:val="24"/>
          <w:rtl/>
        </w:rPr>
        <w:t xml:space="preserve">, אשר יאפשר לשרים וסגני שרים להתפטר מהכנסת למשך כהונתם ברשות המבצעת, ולחזור לכנסת עם התפטרותם מהממשלה, </w:t>
      </w:r>
      <w:r w:rsidR="007B5C1C">
        <w:rPr>
          <w:rFonts w:hint="cs"/>
          <w:b w:val="0"/>
          <w:bCs w:val="0"/>
          <w:sz w:val="24"/>
          <w:szCs w:val="24"/>
          <w:rtl/>
        </w:rPr>
        <w:t>שאז</w:t>
      </w:r>
      <w:r w:rsidR="00A244C1">
        <w:rPr>
          <w:rFonts w:hint="cs"/>
          <w:b w:val="0"/>
          <w:bCs w:val="0"/>
          <w:sz w:val="24"/>
          <w:szCs w:val="24"/>
          <w:rtl/>
        </w:rPr>
        <w:t xml:space="preserve"> חבר הכנסת שהחליף אותו יחדל לכהן כח"כ</w:t>
      </w:r>
      <w:r w:rsidR="00885F0C">
        <w:rPr>
          <w:rFonts w:hint="cs"/>
          <w:b w:val="0"/>
          <w:bCs w:val="0"/>
          <w:sz w:val="24"/>
          <w:szCs w:val="24"/>
          <w:rtl/>
        </w:rPr>
        <w:t>.</w:t>
      </w:r>
    </w:p>
    <w:p w:rsidR="00882F5C" w:rsidRDefault="00882F5C" w:rsidP="00D13B8B">
      <w:pPr>
        <w:pStyle w:val="HeadHatzaotHok"/>
        <w:keepNext w:val="0"/>
        <w:keepLines w:val="0"/>
        <w:jc w:val="both"/>
        <w:rPr>
          <w:b w:val="0"/>
          <w:bCs w:val="0"/>
          <w:sz w:val="24"/>
          <w:szCs w:val="24"/>
          <w:rtl/>
        </w:rPr>
      </w:pPr>
      <w:r>
        <w:rPr>
          <w:rFonts w:hint="cs"/>
          <w:b w:val="0"/>
          <w:bCs w:val="0"/>
          <w:sz w:val="24"/>
          <w:szCs w:val="24"/>
          <w:rtl/>
        </w:rPr>
        <w:t xml:space="preserve">בקליפת אגוז, המודל המוצע </w:t>
      </w:r>
      <w:r w:rsidR="0030612E">
        <w:rPr>
          <w:rFonts w:hint="cs"/>
          <w:b w:val="0"/>
          <w:bCs w:val="0"/>
          <w:sz w:val="24"/>
          <w:szCs w:val="24"/>
          <w:rtl/>
        </w:rPr>
        <w:t>אינו מקובל בעולם, גם בקרב המדינות שאמצו את "המודל הנור</w:t>
      </w:r>
      <w:r w:rsidR="00885F0C">
        <w:rPr>
          <w:rFonts w:hint="cs"/>
          <w:b w:val="0"/>
          <w:bCs w:val="0"/>
          <w:sz w:val="24"/>
          <w:szCs w:val="24"/>
          <w:rtl/>
        </w:rPr>
        <w:t>ב</w:t>
      </w:r>
      <w:r w:rsidR="0030612E">
        <w:rPr>
          <w:rFonts w:hint="cs"/>
          <w:b w:val="0"/>
          <w:bCs w:val="0"/>
          <w:sz w:val="24"/>
          <w:szCs w:val="24"/>
          <w:rtl/>
        </w:rPr>
        <w:t>גי"</w:t>
      </w:r>
      <w:r w:rsidR="007A01DF">
        <w:rPr>
          <w:rFonts w:hint="cs"/>
          <w:b w:val="0"/>
          <w:bCs w:val="0"/>
          <w:sz w:val="24"/>
          <w:szCs w:val="24"/>
          <w:rtl/>
        </w:rPr>
        <w:t>,</w:t>
      </w:r>
      <w:r w:rsidR="0030612E">
        <w:rPr>
          <w:rFonts w:hint="cs"/>
          <w:b w:val="0"/>
          <w:bCs w:val="0"/>
          <w:sz w:val="24"/>
          <w:szCs w:val="24"/>
          <w:rtl/>
        </w:rPr>
        <w:t xml:space="preserve"> </w:t>
      </w:r>
      <w:r w:rsidR="007B5C1C">
        <w:rPr>
          <w:rFonts w:hint="cs"/>
          <w:b w:val="0"/>
          <w:bCs w:val="0"/>
          <w:sz w:val="24"/>
          <w:szCs w:val="24"/>
          <w:rtl/>
        </w:rPr>
        <w:t xml:space="preserve">שכן </w:t>
      </w:r>
      <w:r w:rsidR="0030612E">
        <w:rPr>
          <w:rFonts w:hint="cs"/>
          <w:b w:val="0"/>
          <w:bCs w:val="0"/>
          <w:sz w:val="24"/>
          <w:szCs w:val="24"/>
          <w:rtl/>
        </w:rPr>
        <w:t>מודל זה</w:t>
      </w:r>
      <w:r w:rsidR="007B5C1C">
        <w:rPr>
          <w:rFonts w:hint="cs"/>
          <w:b w:val="0"/>
          <w:bCs w:val="0"/>
          <w:sz w:val="24"/>
          <w:szCs w:val="24"/>
          <w:rtl/>
        </w:rPr>
        <w:t xml:space="preserve"> במשמעותו החוקתית עוסק בהפרדה </w:t>
      </w:r>
      <w:r w:rsidR="0030612E">
        <w:rPr>
          <w:rFonts w:hint="cs"/>
          <w:b w:val="0"/>
          <w:bCs w:val="0"/>
          <w:sz w:val="24"/>
          <w:szCs w:val="24"/>
          <w:rtl/>
        </w:rPr>
        <w:t>ש</w:t>
      </w:r>
      <w:r w:rsidR="007B5C1C">
        <w:rPr>
          <w:rFonts w:hint="cs"/>
          <w:b w:val="0"/>
          <w:bCs w:val="0"/>
          <w:sz w:val="24"/>
          <w:szCs w:val="24"/>
          <w:rtl/>
        </w:rPr>
        <w:t>בין בית הנבחרים לרשות המבצעת לצורך</w:t>
      </w:r>
      <w:r w:rsidR="0030612E">
        <w:rPr>
          <w:rFonts w:hint="cs"/>
          <w:b w:val="0"/>
          <w:bCs w:val="0"/>
          <w:sz w:val="24"/>
          <w:szCs w:val="24"/>
          <w:rtl/>
        </w:rPr>
        <w:t xml:space="preserve"> היכולת של כל גוף למלא את תפקידו בצורה המיטבית</w:t>
      </w:r>
      <w:r w:rsidR="003C75B3">
        <w:rPr>
          <w:rFonts w:hint="cs"/>
          <w:b w:val="0"/>
          <w:bCs w:val="0"/>
          <w:sz w:val="24"/>
          <w:szCs w:val="24"/>
          <w:rtl/>
        </w:rPr>
        <w:t xml:space="preserve"> מתוך תפיסה של הפרדת רשויות ויכולת ביקורת מוגברת של הפרלמנט</w:t>
      </w:r>
      <w:r w:rsidR="0030612E">
        <w:rPr>
          <w:rFonts w:hint="cs"/>
          <w:b w:val="0"/>
          <w:bCs w:val="0"/>
          <w:sz w:val="24"/>
          <w:szCs w:val="24"/>
          <w:rtl/>
        </w:rPr>
        <w:t xml:space="preserve">, </w:t>
      </w:r>
      <w:r w:rsidR="003C75B3">
        <w:rPr>
          <w:rFonts w:hint="cs"/>
          <w:b w:val="0"/>
          <w:bCs w:val="0"/>
          <w:sz w:val="24"/>
          <w:szCs w:val="24"/>
          <w:rtl/>
        </w:rPr>
        <w:t xml:space="preserve">ועוד </w:t>
      </w:r>
      <w:r w:rsidR="003C75B3">
        <w:rPr>
          <w:b w:val="0"/>
          <w:bCs w:val="0"/>
          <w:sz w:val="24"/>
          <w:szCs w:val="24"/>
          <w:rtl/>
        </w:rPr>
        <w:t>–</w:t>
      </w:r>
      <w:r w:rsidR="003C75B3">
        <w:rPr>
          <w:rFonts w:hint="cs"/>
          <w:b w:val="0"/>
          <w:bCs w:val="0"/>
          <w:sz w:val="24"/>
          <w:szCs w:val="24"/>
          <w:rtl/>
        </w:rPr>
        <w:t xml:space="preserve"> מתוך רצון ש</w:t>
      </w:r>
      <w:r w:rsidR="0030612E">
        <w:rPr>
          <w:rFonts w:hint="cs"/>
          <w:b w:val="0"/>
          <w:bCs w:val="0"/>
          <w:sz w:val="24"/>
          <w:szCs w:val="24"/>
          <w:rtl/>
        </w:rPr>
        <w:t xml:space="preserve">המכהנים </w:t>
      </w:r>
      <w:r w:rsidR="003C75B3">
        <w:rPr>
          <w:rFonts w:hint="cs"/>
          <w:b w:val="0"/>
          <w:bCs w:val="0"/>
          <w:sz w:val="24"/>
          <w:szCs w:val="24"/>
          <w:rtl/>
        </w:rPr>
        <w:t>בכל אחת מהרשויות</w:t>
      </w:r>
      <w:r w:rsidR="0030612E">
        <w:rPr>
          <w:rFonts w:hint="cs"/>
          <w:b w:val="0"/>
          <w:bCs w:val="0"/>
          <w:sz w:val="24"/>
          <w:szCs w:val="24"/>
          <w:rtl/>
        </w:rPr>
        <w:t xml:space="preserve"> יתמסרו לעבודתם </w:t>
      </w:r>
      <w:r w:rsidR="003C75B3">
        <w:rPr>
          <w:rFonts w:hint="cs"/>
          <w:b w:val="0"/>
          <w:bCs w:val="0"/>
          <w:sz w:val="24"/>
          <w:szCs w:val="24"/>
          <w:rtl/>
        </w:rPr>
        <w:t>באותה הרשות</w:t>
      </w:r>
      <w:r w:rsidR="0030612E">
        <w:rPr>
          <w:rFonts w:hint="cs"/>
          <w:b w:val="0"/>
          <w:bCs w:val="0"/>
          <w:sz w:val="24"/>
          <w:szCs w:val="24"/>
          <w:rtl/>
        </w:rPr>
        <w:t xml:space="preserve"> בלבד. מתוך ההיגיון הפנימי הזה (שאינו נקי גם מחסרונות</w:t>
      </w:r>
      <w:r w:rsidR="00683276">
        <w:rPr>
          <w:rFonts w:hint="cs"/>
          <w:b w:val="0"/>
          <w:bCs w:val="0"/>
          <w:sz w:val="24"/>
          <w:szCs w:val="24"/>
          <w:rtl/>
        </w:rPr>
        <w:t xml:space="preserve">, </w:t>
      </w:r>
      <w:r w:rsidR="00D13B8B">
        <w:rPr>
          <w:rFonts w:hint="cs"/>
          <w:b w:val="0"/>
          <w:bCs w:val="0"/>
          <w:sz w:val="24"/>
          <w:szCs w:val="24"/>
          <w:rtl/>
        </w:rPr>
        <w:t>ו</w:t>
      </w:r>
      <w:r w:rsidR="00683276">
        <w:rPr>
          <w:rFonts w:hint="cs"/>
          <w:b w:val="0"/>
          <w:bCs w:val="0"/>
          <w:sz w:val="24"/>
          <w:szCs w:val="24"/>
          <w:rtl/>
        </w:rPr>
        <w:t xml:space="preserve">העיקרי שבהם הוא אותו ניתוק גמור שמרחיק את השרים מבניין הפרלמנט ומקשר </w:t>
      </w:r>
      <w:r w:rsidR="0008560A">
        <w:rPr>
          <w:rFonts w:hint="cs"/>
          <w:b w:val="0"/>
          <w:bCs w:val="0"/>
          <w:sz w:val="24"/>
          <w:szCs w:val="24"/>
          <w:rtl/>
        </w:rPr>
        <w:t xml:space="preserve">ומעורבות </w:t>
      </w:r>
      <w:r w:rsidR="00683276">
        <w:rPr>
          <w:rFonts w:hint="cs"/>
          <w:b w:val="0"/>
          <w:bCs w:val="0"/>
          <w:sz w:val="24"/>
          <w:szCs w:val="24"/>
          <w:rtl/>
        </w:rPr>
        <w:t>רצוי</w:t>
      </w:r>
      <w:r w:rsidR="0008560A">
        <w:rPr>
          <w:rFonts w:hint="cs"/>
          <w:b w:val="0"/>
          <w:bCs w:val="0"/>
          <w:sz w:val="24"/>
          <w:szCs w:val="24"/>
          <w:rtl/>
        </w:rPr>
        <w:t>ים</w:t>
      </w:r>
      <w:r w:rsidR="00683276">
        <w:rPr>
          <w:rFonts w:hint="cs"/>
          <w:b w:val="0"/>
          <w:bCs w:val="0"/>
          <w:sz w:val="24"/>
          <w:szCs w:val="24"/>
          <w:rtl/>
        </w:rPr>
        <w:t xml:space="preserve"> </w:t>
      </w:r>
      <w:r w:rsidR="00D13B8B">
        <w:rPr>
          <w:rFonts w:hint="cs"/>
          <w:b w:val="0"/>
          <w:bCs w:val="0"/>
          <w:sz w:val="24"/>
          <w:szCs w:val="24"/>
          <w:rtl/>
        </w:rPr>
        <w:t>עם</w:t>
      </w:r>
      <w:r w:rsidR="00683276">
        <w:rPr>
          <w:rFonts w:hint="cs"/>
          <w:b w:val="0"/>
          <w:bCs w:val="0"/>
          <w:sz w:val="24"/>
          <w:szCs w:val="24"/>
          <w:rtl/>
        </w:rPr>
        <w:t xml:space="preserve"> </w:t>
      </w:r>
      <w:r w:rsidR="0008560A">
        <w:rPr>
          <w:rFonts w:hint="cs"/>
          <w:b w:val="0"/>
          <w:bCs w:val="0"/>
          <w:sz w:val="24"/>
          <w:szCs w:val="24"/>
          <w:rtl/>
        </w:rPr>
        <w:t>הכנסת</w:t>
      </w:r>
      <w:r w:rsidR="00D13B8B">
        <w:rPr>
          <w:rFonts w:hint="cs"/>
          <w:b w:val="0"/>
          <w:bCs w:val="0"/>
          <w:sz w:val="24"/>
          <w:szCs w:val="24"/>
          <w:rtl/>
        </w:rPr>
        <w:t xml:space="preserve"> וועדותיה)</w:t>
      </w:r>
      <w:r w:rsidR="00683276">
        <w:rPr>
          <w:rFonts w:hint="cs"/>
          <w:b w:val="0"/>
          <w:bCs w:val="0"/>
          <w:sz w:val="24"/>
          <w:szCs w:val="24"/>
          <w:rtl/>
        </w:rPr>
        <w:t xml:space="preserve"> </w:t>
      </w:r>
      <w:r w:rsidR="0030612E">
        <w:rPr>
          <w:rFonts w:hint="cs"/>
          <w:b w:val="0"/>
          <w:bCs w:val="0"/>
          <w:sz w:val="24"/>
          <w:szCs w:val="24"/>
          <w:rtl/>
        </w:rPr>
        <w:t>נגזרים ההסדרים, כשברוב המדינות שאמצו את המודל, אין ההתפטרות מן הפרלמנט תלויה ברצונו הטוב של השר אלא היא הוראה חוקתית</w:t>
      </w:r>
      <w:r>
        <w:rPr>
          <w:rFonts w:hint="cs"/>
          <w:b w:val="0"/>
          <w:bCs w:val="0"/>
          <w:sz w:val="24"/>
          <w:szCs w:val="24"/>
          <w:rtl/>
        </w:rPr>
        <w:t xml:space="preserve"> מחייבת</w:t>
      </w:r>
      <w:r w:rsidR="00AD475B">
        <w:rPr>
          <w:rFonts w:hint="cs"/>
          <w:b w:val="0"/>
          <w:bCs w:val="0"/>
          <w:sz w:val="24"/>
          <w:szCs w:val="24"/>
          <w:rtl/>
        </w:rPr>
        <w:t>,</w:t>
      </w:r>
      <w:r w:rsidR="00885F0C">
        <w:rPr>
          <w:rFonts w:hint="cs"/>
          <w:b w:val="0"/>
          <w:bCs w:val="0"/>
          <w:sz w:val="24"/>
          <w:szCs w:val="24"/>
          <w:rtl/>
        </w:rPr>
        <w:t xml:space="preserve"> </w:t>
      </w:r>
      <w:r>
        <w:rPr>
          <w:rFonts w:hint="cs"/>
          <w:b w:val="0"/>
          <w:bCs w:val="0"/>
          <w:sz w:val="24"/>
          <w:szCs w:val="24"/>
          <w:rtl/>
        </w:rPr>
        <w:t>שלא כפי שמוצע כאן</w:t>
      </w:r>
      <w:r w:rsidR="0030612E">
        <w:rPr>
          <w:rFonts w:hint="cs"/>
          <w:b w:val="0"/>
          <w:bCs w:val="0"/>
          <w:sz w:val="24"/>
          <w:szCs w:val="24"/>
          <w:rtl/>
        </w:rPr>
        <w:t xml:space="preserve">. </w:t>
      </w:r>
      <w:r>
        <w:rPr>
          <w:rFonts w:hint="cs"/>
          <w:b w:val="0"/>
          <w:bCs w:val="0"/>
          <w:sz w:val="24"/>
          <w:szCs w:val="24"/>
          <w:rtl/>
        </w:rPr>
        <w:t xml:space="preserve">לעניין אחרון זה יש חריגים בעולם, אך לא מצאנו תקדים להוראה </w:t>
      </w:r>
      <w:r w:rsidR="005443CB">
        <w:rPr>
          <w:rFonts w:hint="cs"/>
          <w:b w:val="0"/>
          <w:bCs w:val="0"/>
          <w:sz w:val="24"/>
          <w:szCs w:val="24"/>
          <w:rtl/>
        </w:rPr>
        <w:t xml:space="preserve">נוספת </w:t>
      </w:r>
      <w:r w:rsidR="0008560A">
        <w:rPr>
          <w:rFonts w:hint="cs"/>
          <w:b w:val="0"/>
          <w:bCs w:val="0"/>
          <w:sz w:val="24"/>
          <w:szCs w:val="24"/>
          <w:rtl/>
        </w:rPr>
        <w:t>ש</w:t>
      </w:r>
      <w:r>
        <w:rPr>
          <w:rFonts w:hint="cs"/>
          <w:b w:val="0"/>
          <w:bCs w:val="0"/>
          <w:sz w:val="24"/>
          <w:szCs w:val="24"/>
          <w:rtl/>
        </w:rPr>
        <w:t>מוצעת כאן</w:t>
      </w:r>
      <w:r w:rsidR="00AD475B">
        <w:rPr>
          <w:rFonts w:hint="cs"/>
          <w:b w:val="0"/>
          <w:bCs w:val="0"/>
          <w:sz w:val="24"/>
          <w:szCs w:val="24"/>
          <w:rtl/>
        </w:rPr>
        <w:t>,</w:t>
      </w:r>
      <w:r>
        <w:rPr>
          <w:rFonts w:hint="cs"/>
          <w:b w:val="0"/>
          <w:bCs w:val="0"/>
          <w:sz w:val="24"/>
          <w:szCs w:val="24"/>
          <w:rtl/>
        </w:rPr>
        <w:t xml:space="preserve"> שלפיה</w:t>
      </w:r>
      <w:r w:rsidR="0030612E">
        <w:rPr>
          <w:rFonts w:hint="cs"/>
          <w:b w:val="0"/>
          <w:bCs w:val="0"/>
          <w:sz w:val="24"/>
          <w:szCs w:val="24"/>
          <w:rtl/>
        </w:rPr>
        <w:t xml:space="preserve"> רק שר </w:t>
      </w:r>
      <w:r w:rsidR="0030612E" w:rsidRPr="003173AF">
        <w:rPr>
          <w:rFonts w:hint="cs"/>
          <w:sz w:val="24"/>
          <w:szCs w:val="24"/>
          <w:rtl/>
        </w:rPr>
        <w:t>אחד</w:t>
      </w:r>
      <w:r w:rsidR="0030612E">
        <w:rPr>
          <w:rFonts w:hint="cs"/>
          <w:b w:val="0"/>
          <w:bCs w:val="0"/>
          <w:sz w:val="24"/>
          <w:szCs w:val="24"/>
          <w:rtl/>
        </w:rPr>
        <w:t xml:space="preserve"> מכל סיעה יוכל להתפטר </w:t>
      </w:r>
      <w:r>
        <w:rPr>
          <w:rFonts w:hint="cs"/>
          <w:b w:val="0"/>
          <w:bCs w:val="0"/>
          <w:sz w:val="24"/>
          <w:szCs w:val="24"/>
          <w:rtl/>
        </w:rPr>
        <w:t>מהכנסת</w:t>
      </w:r>
      <w:r w:rsidR="0030612E">
        <w:rPr>
          <w:rFonts w:hint="cs"/>
          <w:b w:val="0"/>
          <w:bCs w:val="0"/>
          <w:sz w:val="24"/>
          <w:szCs w:val="24"/>
          <w:rtl/>
        </w:rPr>
        <w:t>, מה שמכרסם בתועלת של ההסדר החוקתי</w:t>
      </w:r>
      <w:r w:rsidR="00E458EA">
        <w:rPr>
          <w:rFonts w:hint="cs"/>
          <w:b w:val="0"/>
          <w:bCs w:val="0"/>
          <w:sz w:val="24"/>
          <w:szCs w:val="24"/>
          <w:rtl/>
        </w:rPr>
        <w:t>,</w:t>
      </w:r>
      <w:r w:rsidR="0030612E">
        <w:rPr>
          <w:rFonts w:hint="cs"/>
          <w:b w:val="0"/>
          <w:bCs w:val="0"/>
          <w:sz w:val="24"/>
          <w:szCs w:val="24"/>
          <w:rtl/>
        </w:rPr>
        <w:t xml:space="preserve"> ולכן גם לא קיים במדינות שאמצו את המודל, ועוד מוצע </w:t>
      </w:r>
      <w:r>
        <w:rPr>
          <w:rFonts w:hint="cs"/>
          <w:b w:val="0"/>
          <w:bCs w:val="0"/>
          <w:sz w:val="24"/>
          <w:szCs w:val="24"/>
          <w:rtl/>
        </w:rPr>
        <w:t xml:space="preserve">כאן </w:t>
      </w:r>
      <w:r w:rsidR="0030612E">
        <w:rPr>
          <w:rFonts w:hint="cs"/>
          <w:b w:val="0"/>
          <w:bCs w:val="0"/>
          <w:sz w:val="24"/>
          <w:szCs w:val="24"/>
          <w:rtl/>
        </w:rPr>
        <w:t>כי שרים יוכלו "להתחלף" ביניהם מי יישא ב"הרחקה" מן הכנסת, דבר שחותר תחת ההיגיון של ההפרדה לצורכי התמקדות בתפקיד המיניסטריאלי</w:t>
      </w:r>
      <w:r w:rsidR="00AD475B">
        <w:rPr>
          <w:rFonts w:hint="cs"/>
          <w:b w:val="0"/>
          <w:bCs w:val="0"/>
          <w:sz w:val="24"/>
          <w:szCs w:val="24"/>
          <w:rtl/>
        </w:rPr>
        <w:t>, ובהתמקצעות בכל אחת מהרשויות. כן חותר הדבר תחת היציבות של תפקוד הכנסת בכך ששרים ייצאו ממנה וייכנסו אליה.</w:t>
      </w:r>
      <w:r w:rsidR="0030612E">
        <w:rPr>
          <w:rFonts w:hint="cs"/>
          <w:b w:val="0"/>
          <w:bCs w:val="0"/>
          <w:sz w:val="24"/>
          <w:szCs w:val="24"/>
          <w:rtl/>
        </w:rPr>
        <w:t xml:space="preserve"> </w:t>
      </w:r>
      <w:r w:rsidR="0008560A">
        <w:rPr>
          <w:rFonts w:hint="cs"/>
          <w:b w:val="0"/>
          <w:bCs w:val="0"/>
          <w:sz w:val="24"/>
          <w:szCs w:val="24"/>
          <w:rtl/>
        </w:rPr>
        <w:t xml:space="preserve">עוד הוספה </w:t>
      </w:r>
      <w:r w:rsidR="003C75B3">
        <w:rPr>
          <w:rFonts w:hint="cs"/>
          <w:b w:val="0"/>
          <w:bCs w:val="0"/>
          <w:sz w:val="24"/>
          <w:szCs w:val="24"/>
          <w:rtl/>
        </w:rPr>
        <w:t xml:space="preserve">לטיוטת החוק </w:t>
      </w:r>
      <w:r w:rsidR="0008560A">
        <w:rPr>
          <w:rFonts w:hint="cs"/>
          <w:b w:val="0"/>
          <w:bCs w:val="0"/>
          <w:sz w:val="24"/>
          <w:szCs w:val="24"/>
          <w:rtl/>
        </w:rPr>
        <w:t xml:space="preserve">בישיבת ועדת השרים </w:t>
      </w:r>
      <w:r w:rsidR="003C75B3">
        <w:rPr>
          <w:rFonts w:hint="cs"/>
          <w:b w:val="0"/>
          <w:bCs w:val="0"/>
          <w:sz w:val="24"/>
          <w:szCs w:val="24"/>
          <w:rtl/>
        </w:rPr>
        <w:t>לענייני חקיקה מיום 20.7.15</w:t>
      </w:r>
      <w:r w:rsidR="00E931EE">
        <w:rPr>
          <w:rFonts w:hint="cs"/>
          <w:b w:val="0"/>
          <w:bCs w:val="0"/>
          <w:sz w:val="24"/>
          <w:szCs w:val="24"/>
          <w:rtl/>
        </w:rPr>
        <w:t xml:space="preserve"> </w:t>
      </w:r>
      <w:r w:rsidR="0008560A">
        <w:rPr>
          <w:rFonts w:hint="cs"/>
          <w:b w:val="0"/>
          <w:bCs w:val="0"/>
          <w:sz w:val="24"/>
          <w:szCs w:val="24"/>
          <w:rtl/>
        </w:rPr>
        <w:t>מגבלה ולפיה כל ההסדר יחול רק על מפלגות קטנות ובינוניות. גם כאן, אין היגיון חוקתי למגבלה.</w:t>
      </w:r>
    </w:p>
    <w:p w:rsidR="007B5C1C" w:rsidRDefault="0030612E" w:rsidP="003C75B3">
      <w:pPr>
        <w:pStyle w:val="HeadHatzaotHok"/>
        <w:keepNext w:val="0"/>
        <w:keepLines w:val="0"/>
        <w:jc w:val="both"/>
        <w:rPr>
          <w:b w:val="0"/>
          <w:bCs w:val="0"/>
          <w:sz w:val="24"/>
          <w:szCs w:val="24"/>
          <w:rtl/>
        </w:rPr>
      </w:pPr>
      <w:r>
        <w:rPr>
          <w:rFonts w:hint="cs"/>
          <w:b w:val="0"/>
          <w:bCs w:val="0"/>
          <w:sz w:val="24"/>
          <w:szCs w:val="24"/>
          <w:rtl/>
        </w:rPr>
        <w:t xml:space="preserve">בנוסף, </w:t>
      </w:r>
      <w:r w:rsidR="00882F5C">
        <w:rPr>
          <w:rFonts w:hint="cs"/>
          <w:b w:val="0"/>
          <w:bCs w:val="0"/>
          <w:sz w:val="24"/>
          <w:szCs w:val="24"/>
          <w:rtl/>
        </w:rPr>
        <w:t xml:space="preserve">מוצע להחיל את המודל על סגני שרים. לטעמנו הדבר מחייב דיון במעמדו ובתפקידו של סגן השר במשטרנו. נדגיש כבר עתה שאין </w:t>
      </w:r>
      <w:r w:rsidR="007A01DF">
        <w:rPr>
          <w:rFonts w:hint="cs"/>
          <w:b w:val="0"/>
          <w:bCs w:val="0"/>
          <w:sz w:val="24"/>
          <w:szCs w:val="24"/>
          <w:rtl/>
        </w:rPr>
        <w:t xml:space="preserve">דברנו עוסקים </w:t>
      </w:r>
      <w:r w:rsidR="00AD475B">
        <w:rPr>
          <w:rFonts w:hint="cs"/>
          <w:b w:val="0"/>
          <w:bCs w:val="0"/>
          <w:sz w:val="24"/>
          <w:szCs w:val="24"/>
          <w:rtl/>
        </w:rPr>
        <w:t xml:space="preserve">ישירות </w:t>
      </w:r>
      <w:r w:rsidR="007A01DF">
        <w:rPr>
          <w:rFonts w:hint="cs"/>
          <w:b w:val="0"/>
          <w:bCs w:val="0"/>
          <w:sz w:val="24"/>
          <w:szCs w:val="24"/>
          <w:rtl/>
        </w:rPr>
        <w:t>ב</w:t>
      </w:r>
      <w:r w:rsidR="00882F5C">
        <w:rPr>
          <w:rFonts w:hint="cs"/>
          <w:b w:val="0"/>
          <w:bCs w:val="0"/>
          <w:sz w:val="24"/>
          <w:szCs w:val="24"/>
          <w:rtl/>
        </w:rPr>
        <w:t xml:space="preserve">עתירה המתבררת כעת בבג"ץ שעניינה מה פירוש "סגן שר במעמד שר" והאם </w:t>
      </w:r>
      <w:r w:rsidR="005443CB">
        <w:rPr>
          <w:rFonts w:hint="cs"/>
          <w:b w:val="0"/>
          <w:bCs w:val="0"/>
          <w:sz w:val="24"/>
          <w:szCs w:val="24"/>
          <w:rtl/>
        </w:rPr>
        <w:t xml:space="preserve">הסדר כזה הוא אפשרי. הבעיה שלנו, שהחלת "המודל הנורווגי" </w:t>
      </w:r>
      <w:r w:rsidR="003C75B3">
        <w:rPr>
          <w:rFonts w:hint="cs"/>
          <w:b w:val="0"/>
          <w:bCs w:val="0"/>
          <w:sz w:val="24"/>
          <w:szCs w:val="24"/>
          <w:rtl/>
        </w:rPr>
        <w:t xml:space="preserve">על סגן שר </w:t>
      </w:r>
      <w:r w:rsidR="005443CB">
        <w:rPr>
          <w:rFonts w:hint="cs"/>
          <w:b w:val="0"/>
          <w:bCs w:val="0"/>
          <w:sz w:val="24"/>
          <w:szCs w:val="24"/>
          <w:rtl/>
        </w:rPr>
        <w:t>מעצי</w:t>
      </w:r>
      <w:r w:rsidR="00885F0C">
        <w:rPr>
          <w:rFonts w:hint="cs"/>
          <w:b w:val="0"/>
          <w:bCs w:val="0"/>
          <w:sz w:val="24"/>
          <w:szCs w:val="24"/>
          <w:rtl/>
        </w:rPr>
        <w:t>מה</w:t>
      </w:r>
      <w:r w:rsidR="005443CB">
        <w:rPr>
          <w:rFonts w:hint="cs"/>
          <w:b w:val="0"/>
          <w:bCs w:val="0"/>
          <w:sz w:val="24"/>
          <w:szCs w:val="24"/>
          <w:rtl/>
        </w:rPr>
        <w:t xml:space="preserve"> אותה באופן מוחלט, היא מהו "סגן שר במעמד </w:t>
      </w:r>
      <w:r w:rsidR="005443CB" w:rsidRPr="005443CB">
        <w:rPr>
          <w:rFonts w:hint="cs"/>
          <w:sz w:val="24"/>
          <w:szCs w:val="24"/>
          <w:rtl/>
        </w:rPr>
        <w:t>סגן</w:t>
      </w:r>
      <w:r w:rsidR="005443CB">
        <w:rPr>
          <w:rFonts w:hint="cs"/>
          <w:b w:val="0"/>
          <w:bCs w:val="0"/>
          <w:sz w:val="24"/>
          <w:szCs w:val="24"/>
          <w:rtl/>
        </w:rPr>
        <w:t xml:space="preserve"> שר". ניתוק הקשר שבין סגן השר לבין הכנסת, </w:t>
      </w:r>
      <w:r w:rsidR="003173AF">
        <w:rPr>
          <w:rFonts w:hint="cs"/>
          <w:b w:val="0"/>
          <w:bCs w:val="0"/>
          <w:sz w:val="24"/>
          <w:szCs w:val="24"/>
          <w:rtl/>
        </w:rPr>
        <w:t xml:space="preserve">קשר </w:t>
      </w:r>
      <w:r w:rsidR="005443CB">
        <w:rPr>
          <w:rFonts w:hint="cs"/>
          <w:b w:val="0"/>
          <w:bCs w:val="0"/>
          <w:sz w:val="24"/>
          <w:szCs w:val="24"/>
          <w:rtl/>
        </w:rPr>
        <w:t>שהיווה בעבר בסיס לחוות דעת</w:t>
      </w:r>
      <w:r w:rsidR="003173AF">
        <w:rPr>
          <w:rStyle w:val="a6"/>
          <w:b w:val="0"/>
          <w:bCs w:val="0"/>
          <w:sz w:val="24"/>
          <w:szCs w:val="24"/>
          <w:rtl/>
        </w:rPr>
        <w:footnoteReference w:id="1"/>
      </w:r>
      <w:r w:rsidR="005443CB">
        <w:rPr>
          <w:rFonts w:hint="cs"/>
          <w:b w:val="0"/>
          <w:bCs w:val="0"/>
          <w:sz w:val="24"/>
          <w:szCs w:val="24"/>
          <w:rtl/>
        </w:rPr>
        <w:t xml:space="preserve"> בעניין תפקידיו ומעמדו במשטרנו, משנה את </w:t>
      </w:r>
      <w:r w:rsidR="005443CB">
        <w:rPr>
          <w:rFonts w:hint="cs"/>
          <w:b w:val="0"/>
          <w:bCs w:val="0"/>
          <w:sz w:val="24"/>
          <w:szCs w:val="24"/>
          <w:rtl/>
        </w:rPr>
        <w:lastRenderedPageBreak/>
        <w:t xml:space="preserve">התפיסה לגביו ומחייב דיון בתפקידים שמיועדים לסגן השר בהיותו חלק מהרשות המבצעת, אם גם לא חלק מהממשלה במובן הצר (כגון, למשל, </w:t>
      </w:r>
      <w:r w:rsidR="003173AF">
        <w:rPr>
          <w:rFonts w:hint="cs"/>
          <w:b w:val="0"/>
          <w:bCs w:val="0"/>
          <w:sz w:val="24"/>
          <w:szCs w:val="24"/>
          <w:rtl/>
        </w:rPr>
        <w:t>ה</w:t>
      </w:r>
      <w:r w:rsidR="005443CB">
        <w:rPr>
          <w:rFonts w:hint="cs"/>
          <w:b w:val="0"/>
          <w:bCs w:val="0"/>
          <w:sz w:val="24"/>
          <w:szCs w:val="24"/>
          <w:rtl/>
        </w:rPr>
        <w:t xml:space="preserve">אפשרות </w:t>
      </w:r>
      <w:r w:rsidR="003173AF">
        <w:rPr>
          <w:rFonts w:hint="cs"/>
          <w:b w:val="0"/>
          <w:bCs w:val="0"/>
          <w:sz w:val="24"/>
          <w:szCs w:val="24"/>
          <w:rtl/>
        </w:rPr>
        <w:t xml:space="preserve">לקבוע בחוק היסוד את הסמכות </w:t>
      </w:r>
      <w:r w:rsidR="005443CB">
        <w:rPr>
          <w:rFonts w:hint="cs"/>
          <w:b w:val="0"/>
          <w:bCs w:val="0"/>
          <w:sz w:val="24"/>
          <w:szCs w:val="24"/>
          <w:rtl/>
        </w:rPr>
        <w:t xml:space="preserve">להטיל עליו תפקידים משמעותיים יותר מהיום, לרבות </w:t>
      </w:r>
      <w:r w:rsidR="003173AF">
        <w:rPr>
          <w:rFonts w:hint="cs"/>
          <w:b w:val="0"/>
          <w:bCs w:val="0"/>
          <w:sz w:val="24"/>
          <w:szCs w:val="24"/>
          <w:rtl/>
        </w:rPr>
        <w:t>האצלת</w:t>
      </w:r>
      <w:r w:rsidR="005443CB">
        <w:rPr>
          <w:rFonts w:hint="cs"/>
          <w:b w:val="0"/>
          <w:bCs w:val="0"/>
          <w:sz w:val="24"/>
          <w:szCs w:val="24"/>
          <w:rtl/>
        </w:rPr>
        <w:t xml:space="preserve"> סמכויות סטטוטוריות).</w:t>
      </w:r>
      <w:r w:rsidR="003173AF">
        <w:rPr>
          <w:rFonts w:hint="cs"/>
          <w:b w:val="0"/>
          <w:bCs w:val="0"/>
          <w:sz w:val="24"/>
          <w:szCs w:val="24"/>
          <w:rtl/>
        </w:rPr>
        <w:t xml:space="preserve"> </w:t>
      </w:r>
      <w:r w:rsidR="007A01DF">
        <w:rPr>
          <w:rFonts w:hint="cs"/>
          <w:b w:val="0"/>
          <w:bCs w:val="0"/>
          <w:sz w:val="24"/>
          <w:szCs w:val="24"/>
          <w:rtl/>
        </w:rPr>
        <w:t>נושא מעמדו של סגן שר עלה בדיוני ועדת החוקה חוק ומשפט בכנסת ה-19 בדיוני "המשילות", וחברי הוועדה הציעו להגביל את מספר סגני השרים בממשלה לארבעה נוכח התפקיד הלא משמעותי שממלא סגן השר</w:t>
      </w:r>
      <w:r w:rsidR="002A21B5">
        <w:rPr>
          <w:rStyle w:val="a6"/>
          <w:b w:val="0"/>
          <w:bCs w:val="0"/>
          <w:sz w:val="24"/>
          <w:szCs w:val="24"/>
          <w:rtl/>
        </w:rPr>
        <w:footnoteReference w:id="2"/>
      </w:r>
      <w:r w:rsidR="002A21B5">
        <w:rPr>
          <w:rFonts w:hint="cs"/>
          <w:b w:val="0"/>
          <w:bCs w:val="0"/>
          <w:sz w:val="24"/>
          <w:szCs w:val="24"/>
          <w:rtl/>
        </w:rPr>
        <w:t>.</w:t>
      </w:r>
      <w:r w:rsidR="007A01DF">
        <w:rPr>
          <w:rFonts w:hint="cs"/>
          <w:b w:val="0"/>
          <w:bCs w:val="0"/>
          <w:sz w:val="24"/>
          <w:szCs w:val="24"/>
          <w:rtl/>
        </w:rPr>
        <w:t xml:space="preserve"> ואולם כעת, נוכח ההצעה לנתק את הקשר שבין סגן השר לכנסת, ניתן לצקת תוכן לתפקיד</w:t>
      </w:r>
      <w:r w:rsidR="002A21B5">
        <w:rPr>
          <w:rFonts w:hint="cs"/>
          <w:b w:val="0"/>
          <w:bCs w:val="0"/>
          <w:sz w:val="24"/>
          <w:szCs w:val="24"/>
          <w:rtl/>
        </w:rPr>
        <w:t xml:space="preserve">, </w:t>
      </w:r>
      <w:r w:rsidR="00681448">
        <w:rPr>
          <w:rFonts w:hint="cs"/>
          <w:b w:val="0"/>
          <w:bCs w:val="0"/>
          <w:sz w:val="24"/>
          <w:szCs w:val="24"/>
          <w:rtl/>
        </w:rPr>
        <w:t>(</w:t>
      </w:r>
      <w:r w:rsidR="002A21B5">
        <w:rPr>
          <w:rFonts w:hint="cs"/>
          <w:b w:val="0"/>
          <w:bCs w:val="0"/>
          <w:sz w:val="24"/>
          <w:szCs w:val="24"/>
          <w:rtl/>
        </w:rPr>
        <w:t xml:space="preserve">ולדון שנית גם </w:t>
      </w:r>
      <w:r w:rsidR="00AD475B">
        <w:rPr>
          <w:rFonts w:hint="cs"/>
          <w:b w:val="0"/>
          <w:bCs w:val="0"/>
          <w:sz w:val="24"/>
          <w:szCs w:val="24"/>
          <w:rtl/>
        </w:rPr>
        <w:t>ב</w:t>
      </w:r>
      <w:r w:rsidR="002A21B5">
        <w:rPr>
          <w:rFonts w:hint="cs"/>
          <w:b w:val="0"/>
          <w:bCs w:val="0"/>
          <w:sz w:val="24"/>
          <w:szCs w:val="24"/>
          <w:rtl/>
        </w:rPr>
        <w:t>הגבלה המתאימה על המספר</w:t>
      </w:r>
      <w:r w:rsidR="00681448">
        <w:rPr>
          <w:rFonts w:hint="cs"/>
          <w:b w:val="0"/>
          <w:bCs w:val="0"/>
          <w:sz w:val="24"/>
          <w:szCs w:val="24"/>
          <w:rtl/>
        </w:rPr>
        <w:t>)</w:t>
      </w:r>
      <w:r w:rsidR="007A01DF">
        <w:rPr>
          <w:rFonts w:hint="cs"/>
          <w:b w:val="0"/>
          <w:bCs w:val="0"/>
          <w:sz w:val="24"/>
          <w:szCs w:val="24"/>
          <w:rtl/>
        </w:rPr>
        <w:t>.</w:t>
      </w:r>
    </w:p>
    <w:p w:rsidR="003173AF" w:rsidRDefault="003173AF" w:rsidP="00400B94">
      <w:pPr>
        <w:pStyle w:val="HeadHatzaotHok"/>
        <w:keepNext w:val="0"/>
        <w:keepLines w:val="0"/>
        <w:jc w:val="both"/>
        <w:rPr>
          <w:b w:val="0"/>
          <w:bCs w:val="0"/>
          <w:sz w:val="24"/>
          <w:szCs w:val="24"/>
          <w:rtl/>
        </w:rPr>
      </w:pPr>
      <w:r>
        <w:rPr>
          <w:rFonts w:hint="cs"/>
          <w:b w:val="0"/>
          <w:bCs w:val="0"/>
          <w:sz w:val="24"/>
          <w:szCs w:val="24"/>
          <w:rtl/>
        </w:rPr>
        <w:t>דיון</w:t>
      </w:r>
      <w:r w:rsidR="007A01DF">
        <w:rPr>
          <w:rFonts w:hint="cs"/>
          <w:b w:val="0"/>
          <w:bCs w:val="0"/>
          <w:sz w:val="24"/>
          <w:szCs w:val="24"/>
          <w:rtl/>
        </w:rPr>
        <w:t xml:space="preserve"> חוקתי שעתיד להיכנס לתוקף מידי יכול להקשות על בירור יסודי </w:t>
      </w:r>
      <w:r w:rsidR="002A21B5">
        <w:rPr>
          <w:rFonts w:hint="cs"/>
          <w:b w:val="0"/>
          <w:bCs w:val="0"/>
          <w:sz w:val="24"/>
          <w:szCs w:val="24"/>
          <w:rtl/>
        </w:rPr>
        <w:t>וענייני של הסוגיות, שכן ברור לכל מיהם האנשים שעתידים ליהנות מההסדר</w:t>
      </w:r>
      <w:r w:rsidR="00E458EA">
        <w:rPr>
          <w:rStyle w:val="a6"/>
          <w:b w:val="0"/>
          <w:bCs w:val="0"/>
          <w:sz w:val="24"/>
          <w:szCs w:val="24"/>
          <w:rtl/>
        </w:rPr>
        <w:footnoteReference w:id="3"/>
      </w:r>
      <w:r w:rsidR="005849C2">
        <w:rPr>
          <w:rFonts w:hint="cs"/>
          <w:b w:val="0"/>
          <w:bCs w:val="0"/>
          <w:sz w:val="24"/>
          <w:szCs w:val="24"/>
          <w:rtl/>
        </w:rPr>
        <w:t xml:space="preserve"> או </w:t>
      </w:r>
      <w:r w:rsidR="00242B5E">
        <w:rPr>
          <w:rFonts w:hint="cs"/>
          <w:b w:val="0"/>
          <w:bCs w:val="0"/>
          <w:sz w:val="24"/>
          <w:szCs w:val="24"/>
          <w:rtl/>
        </w:rPr>
        <w:t>להיפך</w:t>
      </w:r>
      <w:r w:rsidR="005849C2">
        <w:rPr>
          <w:rFonts w:hint="cs"/>
          <w:b w:val="0"/>
          <w:bCs w:val="0"/>
          <w:sz w:val="24"/>
          <w:szCs w:val="24"/>
          <w:rtl/>
        </w:rPr>
        <w:t xml:space="preserve">, </w:t>
      </w:r>
      <w:r w:rsidR="00242B5E">
        <w:rPr>
          <w:rFonts w:hint="cs"/>
          <w:b w:val="0"/>
          <w:bCs w:val="0"/>
          <w:sz w:val="24"/>
          <w:szCs w:val="24"/>
          <w:rtl/>
        </w:rPr>
        <w:t>בכנסת זו</w:t>
      </w:r>
      <w:r w:rsidR="002A21B5">
        <w:rPr>
          <w:rFonts w:hint="cs"/>
          <w:b w:val="0"/>
          <w:bCs w:val="0"/>
          <w:sz w:val="24"/>
          <w:szCs w:val="24"/>
          <w:rtl/>
        </w:rPr>
        <w:t xml:space="preserve">. אצלנו לא קיים הכלל שתיקון חוקתי לא חל באופן מידי ולא ראינו שהצעת חוק היסוד </w:t>
      </w:r>
      <w:r w:rsidR="00885F0C">
        <w:rPr>
          <w:rFonts w:hint="cs"/>
          <w:b w:val="0"/>
          <w:bCs w:val="0"/>
          <w:sz w:val="24"/>
          <w:szCs w:val="24"/>
          <w:rtl/>
        </w:rPr>
        <w:t xml:space="preserve">שבפנינו </w:t>
      </w:r>
      <w:r w:rsidR="00E931EE">
        <w:rPr>
          <w:rFonts w:hint="cs"/>
          <w:b w:val="0"/>
          <w:bCs w:val="0"/>
          <w:sz w:val="24"/>
          <w:szCs w:val="24"/>
          <w:rtl/>
        </w:rPr>
        <w:t>כוללת</w:t>
      </w:r>
      <w:r w:rsidR="002A21B5">
        <w:rPr>
          <w:rFonts w:hint="cs"/>
          <w:b w:val="0"/>
          <w:bCs w:val="0"/>
          <w:sz w:val="24"/>
          <w:szCs w:val="24"/>
          <w:rtl/>
        </w:rPr>
        <w:t xml:space="preserve"> תחילה </w:t>
      </w:r>
      <w:r w:rsidR="005849C2">
        <w:rPr>
          <w:rFonts w:hint="cs"/>
          <w:b w:val="0"/>
          <w:bCs w:val="0"/>
          <w:sz w:val="24"/>
          <w:szCs w:val="24"/>
          <w:rtl/>
        </w:rPr>
        <w:t>עתיד</w:t>
      </w:r>
      <w:r w:rsidR="002A21B5">
        <w:rPr>
          <w:rFonts w:hint="cs"/>
          <w:b w:val="0"/>
          <w:bCs w:val="0"/>
          <w:sz w:val="24"/>
          <w:szCs w:val="24"/>
          <w:rtl/>
        </w:rPr>
        <w:t>ית, מה שמעצים את ההיבט הפוליטי ש</w:t>
      </w:r>
      <w:r w:rsidR="005849C2">
        <w:rPr>
          <w:rFonts w:hint="cs"/>
          <w:b w:val="0"/>
          <w:bCs w:val="0"/>
          <w:sz w:val="24"/>
          <w:szCs w:val="24"/>
          <w:rtl/>
        </w:rPr>
        <w:t xml:space="preserve">ל </w:t>
      </w:r>
      <w:r w:rsidR="00681448">
        <w:rPr>
          <w:rFonts w:hint="cs"/>
          <w:b w:val="0"/>
          <w:bCs w:val="0"/>
          <w:sz w:val="24"/>
          <w:szCs w:val="24"/>
          <w:rtl/>
        </w:rPr>
        <w:t>ה</w:t>
      </w:r>
      <w:r w:rsidR="002A21B5">
        <w:rPr>
          <w:rFonts w:hint="cs"/>
          <w:b w:val="0"/>
          <w:bCs w:val="0"/>
          <w:sz w:val="24"/>
          <w:szCs w:val="24"/>
          <w:rtl/>
        </w:rPr>
        <w:t>ה</w:t>
      </w:r>
      <w:r w:rsidR="00885F0C">
        <w:rPr>
          <w:rFonts w:hint="cs"/>
          <w:b w:val="0"/>
          <w:bCs w:val="0"/>
          <w:sz w:val="24"/>
          <w:szCs w:val="24"/>
          <w:rtl/>
        </w:rPr>
        <w:t>צעות</w:t>
      </w:r>
      <w:r w:rsidR="002A21B5">
        <w:rPr>
          <w:rFonts w:hint="cs"/>
          <w:b w:val="0"/>
          <w:bCs w:val="0"/>
          <w:sz w:val="24"/>
          <w:szCs w:val="24"/>
          <w:rtl/>
        </w:rPr>
        <w:t xml:space="preserve">. </w:t>
      </w:r>
      <w:r w:rsidR="00E931EE">
        <w:rPr>
          <w:rFonts w:hint="cs"/>
          <w:b w:val="0"/>
          <w:bCs w:val="0"/>
          <w:sz w:val="24"/>
          <w:szCs w:val="24"/>
          <w:rtl/>
        </w:rPr>
        <w:t>ניכר שההסדרים עוצבו מתוך התבוננות בצרכי המפלגות בכנסת הנוכחית ולאו דווקא מתוך שיקולים חוקתיים כלליים שי</w:t>
      </w:r>
      <w:r w:rsidR="00242B5E">
        <w:rPr>
          <w:rFonts w:hint="cs"/>
          <w:b w:val="0"/>
          <w:bCs w:val="0"/>
          <w:sz w:val="24"/>
          <w:szCs w:val="24"/>
          <w:rtl/>
        </w:rPr>
        <w:t>היו תקפים</w:t>
      </w:r>
      <w:r w:rsidR="00E931EE">
        <w:rPr>
          <w:rFonts w:hint="cs"/>
          <w:b w:val="0"/>
          <w:bCs w:val="0"/>
          <w:sz w:val="24"/>
          <w:szCs w:val="24"/>
          <w:rtl/>
        </w:rPr>
        <w:t xml:space="preserve"> גם בעתיד. </w:t>
      </w:r>
      <w:r w:rsidR="00242B5E">
        <w:rPr>
          <w:rFonts w:hint="cs"/>
          <w:b w:val="0"/>
          <w:bCs w:val="0"/>
          <w:sz w:val="24"/>
          <w:szCs w:val="24"/>
          <w:rtl/>
        </w:rPr>
        <w:t xml:space="preserve">מהאופן שבו עוצבה הצעת חוק היסוד עולה במשתמע רתיעה מהמודל, ולפיכך נשאלת השאלה מה ההצדקה החוקתית שמצאה הממשלה לאמצו. </w:t>
      </w:r>
      <w:r w:rsidR="00E931EE">
        <w:rPr>
          <w:rFonts w:hint="cs"/>
          <w:b w:val="0"/>
          <w:bCs w:val="0"/>
          <w:sz w:val="24"/>
          <w:szCs w:val="24"/>
          <w:rtl/>
        </w:rPr>
        <w:t xml:space="preserve">בוועדת החוקה חוק ומשפט </w:t>
      </w:r>
      <w:r w:rsidR="00883E17">
        <w:rPr>
          <w:rFonts w:hint="cs"/>
          <w:b w:val="0"/>
          <w:bCs w:val="0"/>
          <w:sz w:val="24"/>
          <w:szCs w:val="24"/>
          <w:rtl/>
        </w:rPr>
        <w:t xml:space="preserve">יש צורך </w:t>
      </w:r>
      <w:r w:rsidR="002A21B5">
        <w:rPr>
          <w:rFonts w:hint="cs"/>
          <w:b w:val="0"/>
          <w:bCs w:val="0"/>
          <w:sz w:val="24"/>
          <w:szCs w:val="24"/>
          <w:rtl/>
        </w:rPr>
        <w:t>לדון במשמעות החוקתית של</w:t>
      </w:r>
      <w:r w:rsidR="00885F0C">
        <w:rPr>
          <w:rFonts w:hint="cs"/>
          <w:b w:val="0"/>
          <w:bCs w:val="0"/>
          <w:sz w:val="24"/>
          <w:szCs w:val="24"/>
          <w:rtl/>
        </w:rPr>
        <w:t xml:space="preserve"> </w:t>
      </w:r>
      <w:r w:rsidR="002A21B5">
        <w:rPr>
          <w:rFonts w:hint="cs"/>
          <w:b w:val="0"/>
          <w:bCs w:val="0"/>
          <w:sz w:val="24"/>
          <w:szCs w:val="24"/>
          <w:rtl/>
        </w:rPr>
        <w:t>ה</w:t>
      </w:r>
      <w:r w:rsidR="00885F0C">
        <w:rPr>
          <w:rFonts w:hint="cs"/>
          <w:b w:val="0"/>
          <w:bCs w:val="0"/>
          <w:sz w:val="24"/>
          <w:szCs w:val="24"/>
          <w:rtl/>
        </w:rPr>
        <w:t>הצעות</w:t>
      </w:r>
      <w:r w:rsidR="00E931EE">
        <w:rPr>
          <w:rFonts w:hint="cs"/>
          <w:b w:val="0"/>
          <w:bCs w:val="0"/>
          <w:sz w:val="24"/>
          <w:szCs w:val="24"/>
          <w:rtl/>
        </w:rPr>
        <w:t>,</w:t>
      </w:r>
      <w:r w:rsidR="002A21B5">
        <w:rPr>
          <w:rFonts w:hint="cs"/>
          <w:b w:val="0"/>
          <w:bCs w:val="0"/>
          <w:sz w:val="24"/>
          <w:szCs w:val="24"/>
          <w:rtl/>
        </w:rPr>
        <w:t xml:space="preserve"> </w:t>
      </w:r>
      <w:r w:rsidR="00242B5E">
        <w:rPr>
          <w:rFonts w:hint="cs"/>
          <w:b w:val="0"/>
          <w:bCs w:val="0"/>
          <w:sz w:val="24"/>
          <w:szCs w:val="24"/>
          <w:rtl/>
        </w:rPr>
        <w:t>וללבנה</w:t>
      </w:r>
      <w:r w:rsidR="00AD475B">
        <w:rPr>
          <w:rFonts w:hint="cs"/>
          <w:b w:val="0"/>
          <w:bCs w:val="0"/>
          <w:sz w:val="24"/>
          <w:szCs w:val="24"/>
          <w:rtl/>
        </w:rPr>
        <w:t xml:space="preserve"> כיאות. אם ההיבט הפוליטי לא יאפשר ליבון ושינוי של הצעת חוק היסוד, הרי </w:t>
      </w:r>
      <w:r w:rsidR="00683276">
        <w:rPr>
          <w:rFonts w:hint="cs"/>
          <w:b w:val="0"/>
          <w:bCs w:val="0"/>
          <w:sz w:val="24"/>
          <w:szCs w:val="24"/>
          <w:rtl/>
        </w:rPr>
        <w:t>שיוסף לחוקי היסוד שלנו מודל חוקתי שאינו מיטבי, רק בשל אילוץ פוליטי מידי</w:t>
      </w:r>
      <w:r w:rsidR="00B26D06">
        <w:rPr>
          <w:rFonts w:hint="cs"/>
          <w:b w:val="0"/>
          <w:bCs w:val="0"/>
          <w:sz w:val="24"/>
          <w:szCs w:val="24"/>
          <w:rtl/>
        </w:rPr>
        <w:t>.</w:t>
      </w:r>
    </w:p>
    <w:p w:rsidR="00AD475B" w:rsidRDefault="00AD475B" w:rsidP="00E931EE">
      <w:pPr>
        <w:pStyle w:val="HeadHatzaotHok"/>
        <w:keepNext w:val="0"/>
        <w:keepLines w:val="0"/>
        <w:jc w:val="both"/>
        <w:rPr>
          <w:b w:val="0"/>
          <w:bCs w:val="0"/>
          <w:sz w:val="24"/>
          <w:szCs w:val="24"/>
          <w:rtl/>
        </w:rPr>
      </w:pPr>
      <w:r>
        <w:rPr>
          <w:rFonts w:hint="cs"/>
          <w:b w:val="0"/>
          <w:bCs w:val="0"/>
          <w:sz w:val="24"/>
          <w:szCs w:val="24"/>
          <w:rtl/>
        </w:rPr>
        <w:t>בנוסף, יש משמעויות להחלת "המודל הנור</w:t>
      </w:r>
      <w:r w:rsidR="00E931EE">
        <w:rPr>
          <w:rFonts w:hint="cs"/>
          <w:b w:val="0"/>
          <w:bCs w:val="0"/>
          <w:sz w:val="24"/>
          <w:szCs w:val="24"/>
          <w:rtl/>
        </w:rPr>
        <w:t>ב</w:t>
      </w:r>
      <w:r>
        <w:rPr>
          <w:rFonts w:hint="cs"/>
          <w:b w:val="0"/>
          <w:bCs w:val="0"/>
          <w:sz w:val="24"/>
          <w:szCs w:val="24"/>
          <w:rtl/>
        </w:rPr>
        <w:t xml:space="preserve">גי" גם במישורים של חקיקה רגילה. </w:t>
      </w:r>
      <w:r w:rsidR="00681448">
        <w:rPr>
          <w:rFonts w:hint="cs"/>
          <w:b w:val="0"/>
          <w:bCs w:val="0"/>
          <w:sz w:val="24"/>
          <w:szCs w:val="24"/>
          <w:rtl/>
        </w:rPr>
        <w:t>והמשמעויות הללו יצוינו להלן, ככל שמדובר בתיקונים החשובים או החיוניים ביותר. נוכח אילוצי הזמן, תיקונים בחקיקה רגילה שאינם כאלה לא יצוינו כאן וניתן יהיה ליזום אותם בהמשך.</w:t>
      </w:r>
    </w:p>
    <w:p w:rsidR="005443CB" w:rsidRPr="00885F0C" w:rsidRDefault="00885F0C" w:rsidP="00882F5C">
      <w:pPr>
        <w:pStyle w:val="HeadHatzaotHok"/>
        <w:keepNext w:val="0"/>
        <w:keepLines w:val="0"/>
        <w:jc w:val="both"/>
        <w:rPr>
          <w:sz w:val="24"/>
          <w:szCs w:val="24"/>
          <w:u w:val="single"/>
          <w:rtl/>
        </w:rPr>
      </w:pPr>
      <w:r w:rsidRPr="00885F0C">
        <w:rPr>
          <w:rFonts w:hint="cs"/>
          <w:sz w:val="24"/>
          <w:szCs w:val="24"/>
          <w:u w:val="single"/>
          <w:rtl/>
        </w:rPr>
        <w:t>"המודל הנורבגי"</w:t>
      </w:r>
    </w:p>
    <w:p w:rsidR="003A3998" w:rsidRDefault="003A3998" w:rsidP="00B26D06">
      <w:pPr>
        <w:pStyle w:val="HeadHatzaotHok"/>
        <w:keepNext w:val="0"/>
        <w:keepLines w:val="0"/>
        <w:jc w:val="both"/>
        <w:rPr>
          <w:b w:val="0"/>
          <w:bCs w:val="0"/>
          <w:sz w:val="24"/>
          <w:szCs w:val="24"/>
          <w:rtl/>
        </w:rPr>
      </w:pPr>
      <w:r>
        <w:rPr>
          <w:rFonts w:hint="cs"/>
          <w:b w:val="0"/>
          <w:bCs w:val="0"/>
          <w:sz w:val="24"/>
          <w:szCs w:val="24"/>
          <w:rtl/>
        </w:rPr>
        <w:t>ההסדר החוקתי</w:t>
      </w:r>
      <w:r w:rsidR="009533EA">
        <w:rPr>
          <w:rFonts w:hint="cs"/>
          <w:b w:val="0"/>
          <w:bCs w:val="0"/>
          <w:sz w:val="24"/>
          <w:szCs w:val="24"/>
          <w:rtl/>
        </w:rPr>
        <w:t xml:space="preserve"> </w:t>
      </w:r>
      <w:r>
        <w:rPr>
          <w:rFonts w:hint="cs"/>
          <w:b w:val="0"/>
          <w:bCs w:val="0"/>
          <w:sz w:val="24"/>
          <w:szCs w:val="24"/>
          <w:rtl/>
        </w:rPr>
        <w:t>ב</w:t>
      </w:r>
      <w:r w:rsidR="009533EA">
        <w:rPr>
          <w:rFonts w:hint="cs"/>
          <w:b w:val="0"/>
          <w:bCs w:val="0"/>
          <w:sz w:val="24"/>
          <w:szCs w:val="24"/>
          <w:rtl/>
        </w:rPr>
        <w:t>נורבגי</w:t>
      </w:r>
      <w:r>
        <w:rPr>
          <w:rFonts w:hint="cs"/>
          <w:b w:val="0"/>
          <w:bCs w:val="0"/>
          <w:sz w:val="24"/>
          <w:szCs w:val="24"/>
          <w:rtl/>
        </w:rPr>
        <w:t>ה</w:t>
      </w:r>
      <w:r w:rsidR="009533EA">
        <w:rPr>
          <w:rFonts w:hint="cs"/>
          <w:b w:val="0"/>
          <w:bCs w:val="0"/>
          <w:sz w:val="24"/>
          <w:szCs w:val="24"/>
          <w:rtl/>
        </w:rPr>
        <w:t xml:space="preserve"> </w:t>
      </w:r>
      <w:r w:rsidR="009533EA">
        <w:rPr>
          <w:b w:val="0"/>
          <w:bCs w:val="0"/>
          <w:sz w:val="24"/>
          <w:szCs w:val="24"/>
          <w:rtl/>
        </w:rPr>
        <w:t>–</w:t>
      </w:r>
      <w:r w:rsidR="009533EA">
        <w:rPr>
          <w:rFonts w:hint="cs"/>
          <w:b w:val="0"/>
          <w:bCs w:val="0"/>
          <w:sz w:val="24"/>
          <w:szCs w:val="24"/>
          <w:rtl/>
        </w:rPr>
        <w:t xml:space="preserve"> וכך גם</w:t>
      </w:r>
      <w:r>
        <w:rPr>
          <w:rFonts w:hint="cs"/>
          <w:b w:val="0"/>
          <w:bCs w:val="0"/>
          <w:sz w:val="24"/>
          <w:szCs w:val="24"/>
          <w:rtl/>
        </w:rPr>
        <w:t>, בין היתר,</w:t>
      </w:r>
      <w:r w:rsidR="009533EA">
        <w:rPr>
          <w:rFonts w:hint="cs"/>
          <w:b w:val="0"/>
          <w:bCs w:val="0"/>
          <w:sz w:val="24"/>
          <w:szCs w:val="24"/>
          <w:rtl/>
        </w:rPr>
        <w:t xml:space="preserve"> בשוודי</w:t>
      </w:r>
      <w:r>
        <w:rPr>
          <w:rFonts w:hint="cs"/>
          <w:b w:val="0"/>
          <w:bCs w:val="0"/>
          <w:sz w:val="24"/>
          <w:szCs w:val="24"/>
          <w:rtl/>
        </w:rPr>
        <w:t>ה, בלגיה, צרפת, הולנד, נורבגיה ו</w:t>
      </w:r>
      <w:r w:rsidR="009533EA">
        <w:rPr>
          <w:rFonts w:hint="cs"/>
          <w:b w:val="0"/>
          <w:bCs w:val="0"/>
          <w:sz w:val="24"/>
          <w:szCs w:val="24"/>
          <w:rtl/>
        </w:rPr>
        <w:t>פורטוגל</w:t>
      </w:r>
      <w:r>
        <w:rPr>
          <w:rFonts w:hint="cs"/>
          <w:b w:val="0"/>
          <w:bCs w:val="0"/>
          <w:sz w:val="24"/>
          <w:szCs w:val="24"/>
          <w:rtl/>
        </w:rPr>
        <w:t xml:space="preserve"> </w:t>
      </w:r>
      <w:r w:rsidR="009533EA">
        <w:rPr>
          <w:b w:val="0"/>
          <w:bCs w:val="0"/>
          <w:sz w:val="24"/>
          <w:szCs w:val="24"/>
          <w:rtl/>
        </w:rPr>
        <w:t>–</w:t>
      </w:r>
      <w:r w:rsidR="009533EA">
        <w:rPr>
          <w:rFonts w:hint="cs"/>
          <w:b w:val="0"/>
          <w:bCs w:val="0"/>
          <w:sz w:val="24"/>
          <w:szCs w:val="24"/>
          <w:rtl/>
        </w:rPr>
        <w:t xml:space="preserve"> אוסר על שרים לכהן כחברי פרלמנט</w:t>
      </w:r>
      <w:r>
        <w:rPr>
          <w:rFonts w:hint="cs"/>
          <w:b w:val="0"/>
          <w:bCs w:val="0"/>
          <w:sz w:val="24"/>
          <w:szCs w:val="24"/>
          <w:rtl/>
        </w:rPr>
        <w:t>.</w:t>
      </w:r>
      <w:r w:rsidR="009533EA">
        <w:rPr>
          <w:rFonts w:hint="cs"/>
          <w:b w:val="0"/>
          <w:bCs w:val="0"/>
          <w:sz w:val="24"/>
          <w:szCs w:val="24"/>
          <w:rtl/>
        </w:rPr>
        <w:t xml:space="preserve"> הסדר זה נקרה </w:t>
      </w:r>
      <w:r w:rsidR="009533EA">
        <w:rPr>
          <w:b w:val="0"/>
          <w:bCs w:val="0"/>
          <w:sz w:val="24"/>
          <w:szCs w:val="24"/>
        </w:rPr>
        <w:t>"</w:t>
      </w:r>
      <w:r w:rsidR="009533EA" w:rsidRPr="009533EA">
        <w:rPr>
          <w:rFonts w:ascii="Garamond" w:hAnsi="Garamond"/>
          <w:b w:val="0"/>
          <w:bCs w:val="0"/>
          <w:sz w:val="24"/>
          <w:szCs w:val="24"/>
        </w:rPr>
        <w:t>incompatibility"</w:t>
      </w:r>
      <w:r w:rsidR="009533EA">
        <w:rPr>
          <w:b w:val="0"/>
          <w:bCs w:val="0"/>
          <w:sz w:val="24"/>
          <w:szCs w:val="24"/>
        </w:rPr>
        <w:t xml:space="preserve"> </w:t>
      </w:r>
      <w:r w:rsidR="008B32DC">
        <w:rPr>
          <w:rFonts w:hint="cs"/>
          <w:b w:val="0"/>
          <w:bCs w:val="0"/>
          <w:sz w:val="24"/>
          <w:szCs w:val="24"/>
          <w:rtl/>
        </w:rPr>
        <w:t xml:space="preserve">, או </w:t>
      </w:r>
      <w:r w:rsidR="009533EA">
        <w:rPr>
          <w:rFonts w:hint="cs"/>
          <w:b w:val="0"/>
          <w:bCs w:val="0"/>
          <w:sz w:val="24"/>
          <w:szCs w:val="24"/>
          <w:rtl/>
        </w:rPr>
        <w:t>"אי-התאמה"</w:t>
      </w:r>
      <w:r w:rsidR="008B32DC">
        <w:rPr>
          <w:rFonts w:hint="cs"/>
          <w:b w:val="0"/>
          <w:bCs w:val="0"/>
          <w:sz w:val="24"/>
          <w:szCs w:val="24"/>
          <w:rtl/>
        </w:rPr>
        <w:t>,</w:t>
      </w:r>
      <w:r w:rsidR="009533EA">
        <w:rPr>
          <w:rFonts w:hint="cs"/>
          <w:b w:val="0"/>
          <w:bCs w:val="0"/>
          <w:sz w:val="24"/>
          <w:szCs w:val="24"/>
          <w:rtl/>
        </w:rPr>
        <w:t xml:space="preserve"> בין </w:t>
      </w:r>
      <w:r>
        <w:rPr>
          <w:rFonts w:hint="cs"/>
          <w:b w:val="0"/>
          <w:bCs w:val="0"/>
          <w:sz w:val="24"/>
          <w:szCs w:val="24"/>
          <w:rtl/>
        </w:rPr>
        <w:t>תפקיד</w:t>
      </w:r>
      <w:r w:rsidR="009533EA">
        <w:rPr>
          <w:rFonts w:hint="cs"/>
          <w:b w:val="0"/>
          <w:bCs w:val="0"/>
          <w:sz w:val="24"/>
          <w:szCs w:val="24"/>
          <w:rtl/>
        </w:rPr>
        <w:t xml:space="preserve"> של חבר ברשות המחוקקת וחבר ברשות המבצעת. </w:t>
      </w:r>
      <w:r w:rsidR="00993E30">
        <w:rPr>
          <w:rFonts w:hint="cs"/>
          <w:b w:val="0"/>
          <w:bCs w:val="0"/>
          <w:sz w:val="24"/>
          <w:szCs w:val="24"/>
          <w:rtl/>
        </w:rPr>
        <w:t>קיימים הבדלים</w:t>
      </w:r>
      <w:r w:rsidR="007D54D7">
        <w:rPr>
          <w:rFonts w:hint="cs"/>
          <w:b w:val="0"/>
          <w:bCs w:val="0"/>
          <w:sz w:val="24"/>
          <w:szCs w:val="24"/>
          <w:rtl/>
        </w:rPr>
        <w:t xml:space="preserve"> בפרטי המנגנון </w:t>
      </w:r>
      <w:r w:rsidR="00AF3362">
        <w:rPr>
          <w:rFonts w:hint="cs"/>
          <w:b w:val="0"/>
          <w:bCs w:val="0"/>
          <w:sz w:val="24"/>
          <w:szCs w:val="24"/>
          <w:rtl/>
        </w:rPr>
        <w:t>בין המדינות</w:t>
      </w:r>
      <w:r w:rsidR="00AF3362" w:rsidRPr="007D54D7">
        <w:rPr>
          <w:rFonts w:hint="cs"/>
          <w:b w:val="0"/>
          <w:bCs w:val="0"/>
          <w:sz w:val="24"/>
          <w:szCs w:val="24"/>
          <w:rtl/>
        </w:rPr>
        <w:t xml:space="preserve"> </w:t>
      </w:r>
      <w:r>
        <w:rPr>
          <w:rFonts w:hint="cs"/>
          <w:b w:val="0"/>
          <w:bCs w:val="0"/>
          <w:sz w:val="24"/>
          <w:szCs w:val="24"/>
          <w:rtl/>
        </w:rPr>
        <w:t>בשל הבדלים בת</w:t>
      </w:r>
      <w:r w:rsidR="007D54D7">
        <w:rPr>
          <w:rFonts w:hint="cs"/>
          <w:b w:val="0"/>
          <w:bCs w:val="0"/>
          <w:sz w:val="24"/>
          <w:szCs w:val="24"/>
          <w:rtl/>
        </w:rPr>
        <w:t>רבות הפוליטית והחוקתית שלה</w:t>
      </w:r>
      <w:r>
        <w:rPr>
          <w:rFonts w:hint="cs"/>
          <w:b w:val="0"/>
          <w:bCs w:val="0"/>
          <w:sz w:val="24"/>
          <w:szCs w:val="24"/>
          <w:rtl/>
        </w:rPr>
        <w:t>ן</w:t>
      </w:r>
      <w:r w:rsidR="002646FD">
        <w:rPr>
          <w:rFonts w:hint="cs"/>
          <w:b w:val="0"/>
          <w:bCs w:val="0"/>
          <w:sz w:val="24"/>
          <w:szCs w:val="24"/>
          <w:rtl/>
        </w:rPr>
        <w:t xml:space="preserve">, אך ככלל משמעות אי ההתאמה היא </w:t>
      </w:r>
      <w:r w:rsidR="002646FD" w:rsidRPr="00993E30">
        <w:rPr>
          <w:rFonts w:hint="cs"/>
          <w:b w:val="0"/>
          <w:bCs w:val="0"/>
          <w:sz w:val="24"/>
          <w:szCs w:val="24"/>
          <w:u w:val="single"/>
          <w:rtl/>
        </w:rPr>
        <w:t>איסור</w:t>
      </w:r>
      <w:r w:rsidR="002646FD">
        <w:rPr>
          <w:rFonts w:hint="cs"/>
          <w:b w:val="0"/>
          <w:bCs w:val="0"/>
          <w:sz w:val="24"/>
          <w:szCs w:val="24"/>
          <w:rtl/>
        </w:rPr>
        <w:t xml:space="preserve"> על השר לכהן כחבר פרלמנט.</w:t>
      </w:r>
      <w:r w:rsidR="00B26D06">
        <w:rPr>
          <w:rFonts w:hint="cs"/>
          <w:b w:val="0"/>
          <w:bCs w:val="0"/>
          <w:sz w:val="24"/>
          <w:szCs w:val="24"/>
          <w:rtl/>
        </w:rPr>
        <w:t xml:space="preserve"> </w:t>
      </w:r>
    </w:p>
    <w:p w:rsidR="0045155A" w:rsidRDefault="00993E30" w:rsidP="00A85C36">
      <w:pPr>
        <w:pStyle w:val="HeadHatzaotHok"/>
        <w:keepNext w:val="0"/>
        <w:keepLines w:val="0"/>
        <w:jc w:val="both"/>
        <w:rPr>
          <w:b w:val="0"/>
          <w:bCs w:val="0"/>
          <w:sz w:val="24"/>
          <w:szCs w:val="24"/>
          <w:rtl/>
        </w:rPr>
      </w:pPr>
      <w:r>
        <w:rPr>
          <w:rFonts w:hint="cs"/>
          <w:b w:val="0"/>
          <w:bCs w:val="0"/>
          <w:sz w:val="24"/>
          <w:szCs w:val="24"/>
          <w:rtl/>
        </w:rPr>
        <w:t xml:space="preserve">ברוב </w:t>
      </w:r>
      <w:r w:rsidR="009533EA">
        <w:rPr>
          <w:rFonts w:hint="cs"/>
          <w:b w:val="0"/>
          <w:bCs w:val="0"/>
          <w:sz w:val="24"/>
          <w:szCs w:val="24"/>
          <w:rtl/>
        </w:rPr>
        <w:t>המדינות</w:t>
      </w:r>
      <w:r>
        <w:rPr>
          <w:rFonts w:hint="cs"/>
          <w:b w:val="0"/>
          <w:bCs w:val="0"/>
          <w:sz w:val="24"/>
          <w:szCs w:val="24"/>
          <w:rtl/>
        </w:rPr>
        <w:t xml:space="preserve"> </w:t>
      </w:r>
      <w:r w:rsidR="003A3998">
        <w:rPr>
          <w:rFonts w:hint="cs"/>
          <w:b w:val="0"/>
          <w:bCs w:val="0"/>
          <w:sz w:val="24"/>
          <w:szCs w:val="24"/>
          <w:rtl/>
        </w:rPr>
        <w:t>ש</w:t>
      </w:r>
      <w:r>
        <w:rPr>
          <w:rFonts w:hint="cs"/>
          <w:b w:val="0"/>
          <w:bCs w:val="0"/>
          <w:sz w:val="24"/>
          <w:szCs w:val="24"/>
          <w:rtl/>
        </w:rPr>
        <w:t>בהן קיים הסדר של "אי-התאמה"</w:t>
      </w:r>
      <w:r w:rsidR="009533EA">
        <w:rPr>
          <w:rFonts w:hint="cs"/>
          <w:b w:val="0"/>
          <w:bCs w:val="0"/>
          <w:sz w:val="24"/>
          <w:szCs w:val="24"/>
          <w:rtl/>
        </w:rPr>
        <w:t>, כגון בבלגיה</w:t>
      </w:r>
      <w:r>
        <w:rPr>
          <w:rFonts w:hint="cs"/>
          <w:b w:val="0"/>
          <w:bCs w:val="0"/>
          <w:sz w:val="24"/>
          <w:szCs w:val="24"/>
          <w:rtl/>
        </w:rPr>
        <w:t xml:space="preserve"> ושוודיה</w:t>
      </w:r>
      <w:r w:rsidR="009533EA">
        <w:rPr>
          <w:rFonts w:hint="cs"/>
          <w:b w:val="0"/>
          <w:bCs w:val="0"/>
          <w:sz w:val="24"/>
          <w:szCs w:val="24"/>
          <w:rtl/>
        </w:rPr>
        <w:t xml:space="preserve">, שר שהתפטר </w:t>
      </w:r>
      <w:r w:rsidR="009533EA" w:rsidRPr="003A3998">
        <w:rPr>
          <w:rFonts w:hint="cs"/>
          <w:b w:val="0"/>
          <w:bCs w:val="0"/>
          <w:sz w:val="24"/>
          <w:szCs w:val="24"/>
          <w:rtl/>
        </w:rPr>
        <w:t>מהפרלמנט רשאי לחזור לפרלמנט אם</w:t>
      </w:r>
      <w:r w:rsidR="009533EA">
        <w:rPr>
          <w:rFonts w:hint="cs"/>
          <w:b w:val="0"/>
          <w:bCs w:val="0"/>
          <w:sz w:val="24"/>
          <w:szCs w:val="24"/>
          <w:rtl/>
        </w:rPr>
        <w:t xml:space="preserve"> ו</w:t>
      </w:r>
      <w:r>
        <w:rPr>
          <w:rFonts w:hint="cs"/>
          <w:b w:val="0"/>
          <w:bCs w:val="0"/>
          <w:sz w:val="24"/>
          <w:szCs w:val="24"/>
          <w:rtl/>
        </w:rPr>
        <w:t>כאשר הוא</w:t>
      </w:r>
      <w:r w:rsidR="009533EA">
        <w:rPr>
          <w:rFonts w:hint="cs"/>
          <w:b w:val="0"/>
          <w:bCs w:val="0"/>
          <w:sz w:val="24"/>
          <w:szCs w:val="24"/>
          <w:rtl/>
        </w:rPr>
        <w:t xml:space="preserve"> עוזב את הרשות המבצעת; </w:t>
      </w:r>
      <w:r>
        <w:rPr>
          <w:rFonts w:hint="cs"/>
          <w:b w:val="0"/>
          <w:bCs w:val="0"/>
          <w:sz w:val="24"/>
          <w:szCs w:val="24"/>
          <w:rtl/>
        </w:rPr>
        <w:t>מדינות אחרות</w:t>
      </w:r>
      <w:r w:rsidR="00A85C36">
        <w:rPr>
          <w:rFonts w:hint="cs"/>
          <w:b w:val="0"/>
          <w:bCs w:val="0"/>
          <w:sz w:val="24"/>
          <w:szCs w:val="24"/>
          <w:rtl/>
        </w:rPr>
        <w:t xml:space="preserve">, כגון </w:t>
      </w:r>
      <w:r w:rsidR="009533EA">
        <w:rPr>
          <w:rFonts w:hint="cs"/>
          <w:b w:val="0"/>
          <w:bCs w:val="0"/>
          <w:sz w:val="24"/>
          <w:szCs w:val="24"/>
          <w:rtl/>
        </w:rPr>
        <w:t xml:space="preserve">צרפת </w:t>
      </w:r>
      <w:r>
        <w:rPr>
          <w:rFonts w:hint="cs"/>
          <w:b w:val="0"/>
          <w:bCs w:val="0"/>
          <w:sz w:val="24"/>
          <w:szCs w:val="24"/>
          <w:rtl/>
        </w:rPr>
        <w:t>ו</w:t>
      </w:r>
      <w:r w:rsidR="009533EA">
        <w:rPr>
          <w:rFonts w:hint="cs"/>
          <w:b w:val="0"/>
          <w:bCs w:val="0"/>
          <w:sz w:val="24"/>
          <w:szCs w:val="24"/>
          <w:rtl/>
        </w:rPr>
        <w:t xml:space="preserve">הולנד, </w:t>
      </w:r>
      <w:r w:rsidR="007D54D7">
        <w:rPr>
          <w:rFonts w:hint="cs"/>
          <w:b w:val="0"/>
          <w:bCs w:val="0"/>
          <w:sz w:val="24"/>
          <w:szCs w:val="24"/>
          <w:rtl/>
        </w:rPr>
        <w:t xml:space="preserve">קובעות </w:t>
      </w:r>
      <w:r>
        <w:rPr>
          <w:rFonts w:hint="cs"/>
          <w:b w:val="0"/>
          <w:bCs w:val="0"/>
          <w:sz w:val="24"/>
          <w:szCs w:val="24"/>
          <w:rtl/>
        </w:rPr>
        <w:t>ש</w:t>
      </w:r>
      <w:r w:rsidR="009533EA">
        <w:rPr>
          <w:rFonts w:hint="cs"/>
          <w:b w:val="0"/>
          <w:bCs w:val="0"/>
          <w:sz w:val="24"/>
          <w:szCs w:val="24"/>
          <w:rtl/>
        </w:rPr>
        <w:t xml:space="preserve">השר לא </w:t>
      </w:r>
      <w:r w:rsidR="00A85C36">
        <w:rPr>
          <w:rFonts w:hint="cs"/>
          <w:b w:val="0"/>
          <w:bCs w:val="0"/>
          <w:sz w:val="24"/>
          <w:szCs w:val="24"/>
          <w:rtl/>
        </w:rPr>
        <w:t>ישוב</w:t>
      </w:r>
      <w:r w:rsidR="009533EA">
        <w:rPr>
          <w:rFonts w:hint="cs"/>
          <w:b w:val="0"/>
          <w:bCs w:val="0"/>
          <w:sz w:val="24"/>
          <w:szCs w:val="24"/>
          <w:rtl/>
        </w:rPr>
        <w:t xml:space="preserve"> </w:t>
      </w:r>
      <w:r w:rsidR="002646FD">
        <w:rPr>
          <w:rFonts w:hint="cs"/>
          <w:b w:val="0"/>
          <w:bCs w:val="0"/>
          <w:sz w:val="24"/>
          <w:szCs w:val="24"/>
          <w:rtl/>
        </w:rPr>
        <w:t xml:space="preserve">עוד </w:t>
      </w:r>
      <w:r w:rsidR="009533EA">
        <w:rPr>
          <w:rFonts w:hint="cs"/>
          <w:b w:val="0"/>
          <w:bCs w:val="0"/>
          <w:sz w:val="24"/>
          <w:szCs w:val="24"/>
          <w:rtl/>
        </w:rPr>
        <w:t>לכהן בפרלמנט</w:t>
      </w:r>
      <w:r w:rsidR="0064635C">
        <w:rPr>
          <w:rStyle w:val="a6"/>
          <w:b w:val="0"/>
          <w:bCs w:val="0"/>
          <w:sz w:val="24"/>
          <w:szCs w:val="24"/>
          <w:rtl/>
        </w:rPr>
        <w:footnoteReference w:id="4"/>
      </w:r>
      <w:r w:rsidR="00C03CF1">
        <w:rPr>
          <w:rFonts w:hint="cs"/>
          <w:b w:val="0"/>
          <w:bCs w:val="0"/>
          <w:sz w:val="24"/>
          <w:szCs w:val="24"/>
          <w:rtl/>
        </w:rPr>
        <w:t>.</w:t>
      </w:r>
      <w:r>
        <w:rPr>
          <w:rFonts w:hint="cs"/>
          <w:b w:val="0"/>
          <w:bCs w:val="0"/>
          <w:sz w:val="24"/>
          <w:szCs w:val="24"/>
          <w:rtl/>
        </w:rPr>
        <w:t xml:space="preserve"> </w:t>
      </w:r>
      <w:r w:rsidR="00A85C36">
        <w:rPr>
          <w:rFonts w:hint="cs"/>
          <w:b w:val="0"/>
          <w:bCs w:val="0"/>
          <w:sz w:val="24"/>
          <w:szCs w:val="24"/>
          <w:rtl/>
        </w:rPr>
        <w:t>גם "ה</w:t>
      </w:r>
      <w:r w:rsidR="00205B97">
        <w:rPr>
          <w:rFonts w:hint="cs"/>
          <w:b w:val="0"/>
          <w:bCs w:val="0"/>
          <w:sz w:val="24"/>
          <w:szCs w:val="24"/>
          <w:rtl/>
        </w:rPr>
        <w:t>מוסד</w:t>
      </w:r>
      <w:r w:rsidR="00A85C36">
        <w:rPr>
          <w:rFonts w:hint="cs"/>
          <w:b w:val="0"/>
          <w:bCs w:val="0"/>
          <w:sz w:val="24"/>
          <w:szCs w:val="24"/>
          <w:rtl/>
        </w:rPr>
        <w:t>"</w:t>
      </w:r>
      <w:r w:rsidR="00205B97">
        <w:rPr>
          <w:rFonts w:hint="cs"/>
          <w:b w:val="0"/>
          <w:bCs w:val="0"/>
          <w:sz w:val="24"/>
          <w:szCs w:val="24"/>
          <w:rtl/>
        </w:rPr>
        <w:t xml:space="preserve"> של חבר הפרלמנט שנכנס "על-תנאי" </w:t>
      </w:r>
      <w:r w:rsidR="00205B97">
        <w:rPr>
          <w:rFonts w:hint="cs"/>
          <w:b w:val="0"/>
          <w:bCs w:val="0"/>
          <w:sz w:val="24"/>
          <w:szCs w:val="24"/>
          <w:rtl/>
        </w:rPr>
        <w:lastRenderedPageBreak/>
        <w:t xml:space="preserve">כמחליף לשר </w:t>
      </w:r>
      <w:r w:rsidR="00A85C36">
        <w:rPr>
          <w:rFonts w:hint="cs"/>
          <w:b w:val="0"/>
          <w:bCs w:val="0"/>
          <w:sz w:val="24"/>
          <w:szCs w:val="24"/>
          <w:rtl/>
        </w:rPr>
        <w:t>אינו אחיד</w:t>
      </w:r>
      <w:r w:rsidR="00205B97">
        <w:rPr>
          <w:rFonts w:hint="cs"/>
          <w:b w:val="0"/>
          <w:bCs w:val="0"/>
          <w:sz w:val="24"/>
          <w:szCs w:val="24"/>
          <w:rtl/>
        </w:rPr>
        <w:t>, בעיקר לעניין שיטת בחירתו והיקף פעילותו בפרלמנט</w:t>
      </w:r>
      <w:r w:rsidR="00AA02C2">
        <w:rPr>
          <w:rStyle w:val="a6"/>
          <w:b w:val="0"/>
          <w:bCs w:val="0"/>
          <w:sz w:val="24"/>
          <w:szCs w:val="24"/>
          <w:rtl/>
        </w:rPr>
        <w:footnoteReference w:id="5"/>
      </w:r>
      <w:r w:rsidR="00205B97">
        <w:rPr>
          <w:rFonts w:hint="cs"/>
          <w:b w:val="0"/>
          <w:bCs w:val="0"/>
          <w:sz w:val="24"/>
          <w:szCs w:val="24"/>
          <w:rtl/>
        </w:rPr>
        <w:t xml:space="preserve">. </w:t>
      </w:r>
    </w:p>
    <w:p w:rsidR="009533EA" w:rsidRDefault="00B26D06" w:rsidP="00B26D06">
      <w:pPr>
        <w:pStyle w:val="HeadHatzaotHok"/>
        <w:keepNext w:val="0"/>
        <w:keepLines w:val="0"/>
        <w:jc w:val="both"/>
        <w:rPr>
          <w:b w:val="0"/>
          <w:bCs w:val="0"/>
          <w:sz w:val="24"/>
          <w:szCs w:val="24"/>
          <w:rtl/>
        </w:rPr>
      </w:pPr>
      <w:r>
        <w:rPr>
          <w:rFonts w:hint="cs"/>
          <w:b w:val="0"/>
          <w:bCs w:val="0"/>
          <w:sz w:val="24"/>
          <w:szCs w:val="24"/>
          <w:rtl/>
        </w:rPr>
        <w:t>בישראל, בדומה למדינות אחרות</w:t>
      </w:r>
      <w:r w:rsidR="0045155A">
        <w:rPr>
          <w:rFonts w:hint="cs"/>
          <w:b w:val="0"/>
          <w:bCs w:val="0"/>
          <w:sz w:val="24"/>
          <w:szCs w:val="24"/>
          <w:rtl/>
        </w:rPr>
        <w:t xml:space="preserve"> שלא אמצו </w:t>
      </w:r>
      <w:r w:rsidR="003128AE">
        <w:rPr>
          <w:rFonts w:hint="cs"/>
          <w:b w:val="0"/>
          <w:bCs w:val="0"/>
          <w:sz w:val="24"/>
          <w:szCs w:val="24"/>
          <w:rtl/>
        </w:rPr>
        <w:t>את</w:t>
      </w:r>
      <w:r w:rsidR="0045155A">
        <w:rPr>
          <w:rFonts w:hint="cs"/>
          <w:b w:val="0"/>
          <w:bCs w:val="0"/>
          <w:sz w:val="24"/>
          <w:szCs w:val="24"/>
          <w:rtl/>
        </w:rPr>
        <w:t xml:space="preserve"> </w:t>
      </w:r>
      <w:r w:rsidR="008D1668">
        <w:rPr>
          <w:rFonts w:hint="cs"/>
          <w:b w:val="0"/>
          <w:bCs w:val="0"/>
          <w:sz w:val="24"/>
          <w:szCs w:val="24"/>
          <w:rtl/>
        </w:rPr>
        <w:t xml:space="preserve">הרעיון של </w:t>
      </w:r>
      <w:r w:rsidR="0045155A">
        <w:rPr>
          <w:rFonts w:hint="cs"/>
          <w:b w:val="0"/>
          <w:bCs w:val="0"/>
          <w:sz w:val="24"/>
          <w:szCs w:val="24"/>
          <w:rtl/>
        </w:rPr>
        <w:t xml:space="preserve">אי-התאמה, </w:t>
      </w:r>
      <w:r w:rsidR="003128AE">
        <w:rPr>
          <w:rFonts w:hint="cs"/>
          <w:b w:val="0"/>
          <w:bCs w:val="0"/>
          <w:sz w:val="24"/>
          <w:szCs w:val="24"/>
          <w:rtl/>
        </w:rPr>
        <w:t>אין נתק בין הרשות המבצעת לבין הרשות המחוקקת</w:t>
      </w:r>
      <w:r w:rsidR="002646FD">
        <w:rPr>
          <w:rFonts w:hint="cs"/>
          <w:b w:val="0"/>
          <w:bCs w:val="0"/>
          <w:sz w:val="24"/>
          <w:szCs w:val="24"/>
          <w:rtl/>
        </w:rPr>
        <w:t>.</w:t>
      </w:r>
      <w:r w:rsidR="003128AE">
        <w:rPr>
          <w:rFonts w:hint="cs"/>
          <w:b w:val="0"/>
          <w:bCs w:val="0"/>
          <w:sz w:val="24"/>
          <w:szCs w:val="24"/>
          <w:rtl/>
        </w:rPr>
        <w:t xml:space="preserve"> </w:t>
      </w:r>
      <w:r w:rsidR="00A15D1B">
        <w:rPr>
          <w:rFonts w:hint="cs"/>
          <w:b w:val="0"/>
          <w:bCs w:val="0"/>
          <w:sz w:val="24"/>
          <w:szCs w:val="24"/>
          <w:rtl/>
        </w:rPr>
        <w:t>בחלק קטן מה</w:t>
      </w:r>
      <w:r w:rsidR="008D1668">
        <w:rPr>
          <w:rFonts w:hint="cs"/>
          <w:b w:val="0"/>
          <w:bCs w:val="0"/>
          <w:sz w:val="24"/>
          <w:szCs w:val="24"/>
          <w:rtl/>
        </w:rPr>
        <w:t>ן</w:t>
      </w:r>
      <w:r w:rsidR="00A15D1B">
        <w:rPr>
          <w:rFonts w:hint="cs"/>
          <w:b w:val="0"/>
          <w:bCs w:val="0"/>
          <w:sz w:val="24"/>
          <w:szCs w:val="24"/>
          <w:rtl/>
        </w:rPr>
        <w:t>, כגון אירלנד ואוסט</w:t>
      </w:r>
      <w:r w:rsidR="00A85C36">
        <w:rPr>
          <w:rFonts w:hint="cs"/>
          <w:b w:val="0"/>
          <w:bCs w:val="0"/>
          <w:sz w:val="24"/>
          <w:szCs w:val="24"/>
          <w:rtl/>
        </w:rPr>
        <w:t>ר</w:t>
      </w:r>
      <w:r w:rsidR="00A15D1B">
        <w:rPr>
          <w:rFonts w:hint="cs"/>
          <w:b w:val="0"/>
          <w:bCs w:val="0"/>
          <w:sz w:val="24"/>
          <w:szCs w:val="24"/>
          <w:rtl/>
        </w:rPr>
        <w:t xml:space="preserve">ליה, השר </w:t>
      </w:r>
      <w:r w:rsidR="00A15D1B">
        <w:rPr>
          <w:rFonts w:hint="cs"/>
          <w:b w:val="0"/>
          <w:bCs w:val="0"/>
          <w:sz w:val="24"/>
          <w:szCs w:val="24"/>
          <w:u w:val="single"/>
          <w:rtl/>
        </w:rPr>
        <w:t>חייב</w:t>
      </w:r>
      <w:r w:rsidR="00A15D1B">
        <w:rPr>
          <w:rFonts w:hint="cs"/>
          <w:b w:val="0"/>
          <w:bCs w:val="0"/>
          <w:sz w:val="24"/>
          <w:szCs w:val="24"/>
          <w:rtl/>
        </w:rPr>
        <w:t xml:space="preserve"> להיות חבר פרלמנט. במספר רב יותר של</w:t>
      </w:r>
      <w:r>
        <w:rPr>
          <w:rFonts w:hint="cs"/>
          <w:b w:val="0"/>
          <w:bCs w:val="0"/>
          <w:sz w:val="24"/>
          <w:szCs w:val="24"/>
          <w:rtl/>
        </w:rPr>
        <w:t xml:space="preserve"> </w:t>
      </w:r>
      <w:r w:rsidR="00813634">
        <w:rPr>
          <w:rFonts w:hint="cs"/>
          <w:b w:val="0"/>
          <w:bCs w:val="0"/>
          <w:sz w:val="24"/>
          <w:szCs w:val="24"/>
          <w:rtl/>
        </w:rPr>
        <w:t>מדינות</w:t>
      </w:r>
      <w:r w:rsidR="003128AE">
        <w:rPr>
          <w:rFonts w:hint="cs"/>
          <w:b w:val="0"/>
          <w:bCs w:val="0"/>
          <w:sz w:val="24"/>
          <w:szCs w:val="24"/>
          <w:rtl/>
        </w:rPr>
        <w:t xml:space="preserve"> (בין היתר בבריטניה, דנמרק, פינלנד, גרמניה, והונגריה)</w:t>
      </w:r>
      <w:r w:rsidR="00813634">
        <w:rPr>
          <w:rFonts w:hint="cs"/>
          <w:b w:val="0"/>
          <w:bCs w:val="0"/>
          <w:sz w:val="24"/>
          <w:szCs w:val="24"/>
          <w:rtl/>
        </w:rPr>
        <w:t>, שר יכול שיהיה חבר פרלמנט,</w:t>
      </w:r>
      <w:r w:rsidR="00C02927">
        <w:rPr>
          <w:rFonts w:hint="cs"/>
          <w:b w:val="0"/>
          <w:bCs w:val="0"/>
          <w:sz w:val="24"/>
          <w:szCs w:val="24"/>
          <w:rtl/>
        </w:rPr>
        <w:t xml:space="preserve"> ויכול שיתמנה מבחוץ</w:t>
      </w:r>
      <w:r w:rsidR="00AF3362">
        <w:rPr>
          <w:rFonts w:hint="cs"/>
          <w:b w:val="0"/>
          <w:bCs w:val="0"/>
          <w:sz w:val="24"/>
          <w:szCs w:val="24"/>
          <w:rtl/>
        </w:rPr>
        <w:t xml:space="preserve"> </w:t>
      </w:r>
      <w:r w:rsidR="00AF3362">
        <w:rPr>
          <w:b w:val="0"/>
          <w:bCs w:val="0"/>
          <w:sz w:val="24"/>
          <w:szCs w:val="24"/>
          <w:rtl/>
        </w:rPr>
        <w:t>–</w:t>
      </w:r>
      <w:r w:rsidR="00A85C36">
        <w:rPr>
          <w:rFonts w:hint="cs"/>
          <w:b w:val="0"/>
          <w:bCs w:val="0"/>
          <w:sz w:val="24"/>
          <w:szCs w:val="24"/>
          <w:rtl/>
        </w:rPr>
        <w:t xml:space="preserve"> וכך גם המצב החוקתי</w:t>
      </w:r>
      <w:r w:rsidR="00C02927">
        <w:rPr>
          <w:rFonts w:hint="cs"/>
          <w:b w:val="0"/>
          <w:bCs w:val="0"/>
          <w:sz w:val="24"/>
          <w:szCs w:val="24"/>
          <w:rtl/>
        </w:rPr>
        <w:t xml:space="preserve"> היום בישראל</w:t>
      </w:r>
      <w:r w:rsidR="003128AE">
        <w:rPr>
          <w:rFonts w:hint="cs"/>
          <w:b w:val="0"/>
          <w:bCs w:val="0"/>
          <w:sz w:val="24"/>
          <w:szCs w:val="24"/>
          <w:rtl/>
        </w:rPr>
        <w:t>. המסורת הפוליטית בכל מדינה מכתיבה את הנעשה בפרקטיקה</w:t>
      </w:r>
      <w:r w:rsidR="0020423A">
        <w:rPr>
          <w:rFonts w:hint="cs"/>
          <w:b w:val="0"/>
          <w:bCs w:val="0"/>
          <w:sz w:val="24"/>
          <w:szCs w:val="24"/>
          <w:rtl/>
        </w:rPr>
        <w:t xml:space="preserve">, וכמובן משתנה גם במהלך הזמן (לדוגמא, בבריטניה, למרות שבמשך שנים הייתה מסורת לפיה שרים יהיו חברי פרלמנט, בשנים האחרונות אנו </w:t>
      </w:r>
      <w:r w:rsidR="00C029D0">
        <w:rPr>
          <w:rFonts w:hint="cs"/>
          <w:b w:val="0"/>
          <w:bCs w:val="0"/>
          <w:sz w:val="24"/>
          <w:szCs w:val="24"/>
          <w:rtl/>
        </w:rPr>
        <w:t>עדים ל</w:t>
      </w:r>
      <w:r w:rsidR="0020423A">
        <w:rPr>
          <w:rFonts w:hint="cs"/>
          <w:b w:val="0"/>
          <w:bCs w:val="0"/>
          <w:sz w:val="24"/>
          <w:szCs w:val="24"/>
          <w:rtl/>
        </w:rPr>
        <w:t>מעבר לשיטה של שרים "מקצועיים" שאינם חברי פרלמנט</w:t>
      </w:r>
      <w:r w:rsidR="0020423A">
        <w:rPr>
          <w:rStyle w:val="a6"/>
          <w:b w:val="0"/>
          <w:bCs w:val="0"/>
          <w:sz w:val="24"/>
          <w:szCs w:val="24"/>
          <w:rtl/>
        </w:rPr>
        <w:footnoteReference w:id="6"/>
      </w:r>
      <w:r w:rsidR="0020423A">
        <w:rPr>
          <w:rFonts w:hint="cs"/>
          <w:b w:val="0"/>
          <w:bCs w:val="0"/>
          <w:sz w:val="24"/>
          <w:szCs w:val="24"/>
          <w:rtl/>
        </w:rPr>
        <w:t>)</w:t>
      </w:r>
      <w:r w:rsidR="003128AE">
        <w:rPr>
          <w:rFonts w:hint="cs"/>
          <w:b w:val="0"/>
          <w:bCs w:val="0"/>
          <w:sz w:val="24"/>
          <w:szCs w:val="24"/>
          <w:rtl/>
        </w:rPr>
        <w:t xml:space="preserve">. </w:t>
      </w:r>
      <w:r w:rsidR="00C02927">
        <w:rPr>
          <w:rFonts w:hint="cs"/>
          <w:b w:val="0"/>
          <w:bCs w:val="0"/>
          <w:sz w:val="24"/>
          <w:szCs w:val="24"/>
          <w:rtl/>
        </w:rPr>
        <w:t xml:space="preserve">מצאנו </w:t>
      </w:r>
      <w:r w:rsidR="00C02927" w:rsidRPr="00B26D06">
        <w:rPr>
          <w:rFonts w:hint="cs"/>
          <w:b w:val="0"/>
          <w:bCs w:val="0"/>
          <w:sz w:val="24"/>
          <w:szCs w:val="24"/>
          <w:rtl/>
        </w:rPr>
        <w:t>מדינות בודדות</w:t>
      </w:r>
      <w:r w:rsidR="00C02927">
        <w:rPr>
          <w:rFonts w:hint="cs"/>
          <w:b w:val="0"/>
          <w:bCs w:val="0"/>
          <w:sz w:val="24"/>
          <w:szCs w:val="24"/>
          <w:rtl/>
        </w:rPr>
        <w:t xml:space="preserve"> </w:t>
      </w:r>
      <w:r w:rsidR="00C02927">
        <w:rPr>
          <w:b w:val="0"/>
          <w:bCs w:val="0"/>
          <w:sz w:val="24"/>
          <w:szCs w:val="24"/>
          <w:rtl/>
        </w:rPr>
        <w:t>–</w:t>
      </w:r>
      <w:r w:rsidR="003128AE">
        <w:rPr>
          <w:rFonts w:hint="cs"/>
          <w:b w:val="0"/>
          <w:bCs w:val="0"/>
          <w:sz w:val="24"/>
          <w:szCs w:val="24"/>
          <w:rtl/>
        </w:rPr>
        <w:t xml:space="preserve"> </w:t>
      </w:r>
      <w:r w:rsidR="00C02927">
        <w:rPr>
          <w:rFonts w:hint="cs"/>
          <w:b w:val="0"/>
          <w:bCs w:val="0"/>
          <w:sz w:val="24"/>
          <w:szCs w:val="24"/>
          <w:rtl/>
        </w:rPr>
        <w:t>אוסטריה</w:t>
      </w:r>
      <w:r w:rsidR="00C02927">
        <w:rPr>
          <w:rStyle w:val="a6"/>
          <w:b w:val="0"/>
          <w:bCs w:val="0"/>
          <w:sz w:val="24"/>
          <w:szCs w:val="24"/>
          <w:rtl/>
        </w:rPr>
        <w:footnoteReference w:id="7"/>
      </w:r>
      <w:r w:rsidR="00C02927">
        <w:rPr>
          <w:rFonts w:hint="cs"/>
          <w:b w:val="0"/>
          <w:bCs w:val="0"/>
          <w:sz w:val="24"/>
          <w:szCs w:val="24"/>
          <w:rtl/>
        </w:rPr>
        <w:t xml:space="preserve"> ולטביה </w:t>
      </w:r>
      <w:r w:rsidR="00C02927">
        <w:rPr>
          <w:b w:val="0"/>
          <w:bCs w:val="0"/>
          <w:sz w:val="24"/>
          <w:szCs w:val="24"/>
          <w:rtl/>
        </w:rPr>
        <w:t>–</w:t>
      </w:r>
      <w:r w:rsidR="00C02927">
        <w:rPr>
          <w:rFonts w:hint="cs"/>
          <w:b w:val="0"/>
          <w:bCs w:val="0"/>
          <w:sz w:val="24"/>
          <w:szCs w:val="24"/>
          <w:rtl/>
        </w:rPr>
        <w:t xml:space="preserve"> שבהן </w:t>
      </w:r>
      <w:r>
        <w:rPr>
          <w:rFonts w:hint="cs"/>
          <w:b w:val="0"/>
          <w:bCs w:val="0"/>
          <w:sz w:val="24"/>
          <w:szCs w:val="24"/>
          <w:rtl/>
        </w:rPr>
        <w:t xml:space="preserve">אין הסדר של אי התאמה ולפיכך </w:t>
      </w:r>
      <w:r w:rsidR="00C02927">
        <w:rPr>
          <w:rFonts w:hint="cs"/>
          <w:b w:val="0"/>
          <w:bCs w:val="0"/>
          <w:sz w:val="24"/>
          <w:szCs w:val="24"/>
          <w:rtl/>
        </w:rPr>
        <w:t xml:space="preserve">שר </w:t>
      </w:r>
      <w:r>
        <w:rPr>
          <w:rFonts w:hint="cs"/>
          <w:b w:val="0"/>
          <w:bCs w:val="0"/>
          <w:sz w:val="24"/>
          <w:szCs w:val="24"/>
          <w:rtl/>
        </w:rPr>
        <w:t>יכול להיות חבר פרלמנט או</w:t>
      </w:r>
      <w:r w:rsidR="00C02927">
        <w:rPr>
          <w:rFonts w:hint="cs"/>
          <w:b w:val="0"/>
          <w:bCs w:val="0"/>
          <w:sz w:val="24"/>
          <w:szCs w:val="24"/>
          <w:rtl/>
        </w:rPr>
        <w:t xml:space="preserve"> להתפטר מהפרלמנט </w:t>
      </w:r>
      <w:r w:rsidR="00C0084C">
        <w:rPr>
          <w:rFonts w:hint="cs"/>
          <w:b w:val="0"/>
          <w:bCs w:val="0"/>
          <w:sz w:val="24"/>
          <w:szCs w:val="24"/>
          <w:rtl/>
        </w:rPr>
        <w:t xml:space="preserve">כרצונו, </w:t>
      </w:r>
      <w:r>
        <w:rPr>
          <w:rFonts w:hint="cs"/>
          <w:b w:val="0"/>
          <w:bCs w:val="0"/>
          <w:sz w:val="24"/>
          <w:szCs w:val="24"/>
          <w:rtl/>
        </w:rPr>
        <w:t>ובכל זאת</w:t>
      </w:r>
      <w:r w:rsidR="00C02927">
        <w:rPr>
          <w:rFonts w:hint="cs"/>
          <w:b w:val="0"/>
          <w:bCs w:val="0"/>
          <w:sz w:val="24"/>
          <w:szCs w:val="24"/>
          <w:rtl/>
        </w:rPr>
        <w:t xml:space="preserve"> </w:t>
      </w:r>
      <w:r w:rsidR="00A15D1B">
        <w:rPr>
          <w:rFonts w:hint="cs"/>
          <w:b w:val="0"/>
          <w:bCs w:val="0"/>
          <w:sz w:val="24"/>
          <w:szCs w:val="24"/>
          <w:rtl/>
        </w:rPr>
        <w:t xml:space="preserve">השר לשעבר </w:t>
      </w:r>
      <w:r w:rsidR="00C02927">
        <w:rPr>
          <w:rFonts w:hint="cs"/>
          <w:b w:val="0"/>
          <w:bCs w:val="0"/>
          <w:sz w:val="24"/>
          <w:szCs w:val="24"/>
          <w:rtl/>
        </w:rPr>
        <w:t>רשאי לחזור לפרלמנט אם הוא מתפטר מהממשלה</w:t>
      </w:r>
      <w:r w:rsidR="00E97125">
        <w:rPr>
          <w:rFonts w:hint="cs"/>
          <w:b w:val="0"/>
          <w:bCs w:val="0"/>
          <w:sz w:val="24"/>
          <w:szCs w:val="24"/>
          <w:rtl/>
        </w:rPr>
        <w:t xml:space="preserve"> (דהיינו, יש הסדר של חבר פרלמנט מחליף/על-תנ</w:t>
      </w:r>
      <w:r>
        <w:rPr>
          <w:rFonts w:hint="cs"/>
          <w:b w:val="0"/>
          <w:bCs w:val="0"/>
          <w:sz w:val="24"/>
          <w:szCs w:val="24"/>
          <w:rtl/>
        </w:rPr>
        <w:t>אי</w:t>
      </w:r>
      <w:r w:rsidR="00E97125">
        <w:rPr>
          <w:rFonts w:hint="cs"/>
          <w:b w:val="0"/>
          <w:bCs w:val="0"/>
          <w:sz w:val="24"/>
          <w:szCs w:val="24"/>
          <w:rtl/>
        </w:rPr>
        <w:t>)</w:t>
      </w:r>
      <w:r w:rsidR="00C02927">
        <w:rPr>
          <w:rFonts w:hint="cs"/>
          <w:b w:val="0"/>
          <w:bCs w:val="0"/>
          <w:sz w:val="24"/>
          <w:szCs w:val="24"/>
          <w:rtl/>
        </w:rPr>
        <w:t>.</w:t>
      </w:r>
    </w:p>
    <w:p w:rsidR="00C0084C" w:rsidRPr="00535FD2" w:rsidRDefault="0020423A" w:rsidP="00681448">
      <w:pPr>
        <w:pStyle w:val="HeadHatzaotHok"/>
        <w:keepNext w:val="0"/>
        <w:keepLines w:val="0"/>
        <w:jc w:val="both"/>
        <w:rPr>
          <w:b w:val="0"/>
          <w:bCs w:val="0"/>
          <w:sz w:val="24"/>
          <w:szCs w:val="24"/>
          <w:rtl/>
        </w:rPr>
      </w:pPr>
      <w:r>
        <w:rPr>
          <w:rFonts w:hint="cs"/>
          <w:b w:val="0"/>
          <w:bCs w:val="0"/>
          <w:sz w:val="24"/>
          <w:szCs w:val="24"/>
          <w:rtl/>
        </w:rPr>
        <w:t>יש שטוענים כי ההסדר של אי-התאמה מקורו במשטר נשיאותי, בו יש הפרדת רשויות ברורה ונוקשה.</w:t>
      </w:r>
      <w:r>
        <w:rPr>
          <w:rStyle w:val="a6"/>
          <w:b w:val="0"/>
          <w:bCs w:val="0"/>
          <w:sz w:val="24"/>
          <w:szCs w:val="24"/>
          <w:rtl/>
        </w:rPr>
        <w:footnoteReference w:id="8"/>
      </w:r>
      <w:r>
        <w:rPr>
          <w:rFonts w:hint="cs"/>
          <w:b w:val="0"/>
          <w:bCs w:val="0"/>
          <w:sz w:val="24"/>
          <w:szCs w:val="24"/>
          <w:rtl/>
        </w:rPr>
        <w:t xml:space="preserve"> החלת אי-התאמה במשטרים פרלמנטריים</w:t>
      </w:r>
      <w:r w:rsidR="007A7274">
        <w:rPr>
          <w:rFonts w:hint="cs"/>
          <w:b w:val="0"/>
          <w:bCs w:val="0"/>
          <w:sz w:val="24"/>
          <w:szCs w:val="24"/>
          <w:rtl/>
        </w:rPr>
        <w:t xml:space="preserve">, </w:t>
      </w:r>
      <w:r w:rsidR="00B26D06">
        <w:rPr>
          <w:rFonts w:hint="cs"/>
          <w:b w:val="0"/>
          <w:bCs w:val="0"/>
          <w:sz w:val="24"/>
          <w:szCs w:val="24"/>
          <w:rtl/>
        </w:rPr>
        <w:t>ש</w:t>
      </w:r>
      <w:r w:rsidR="007A7274">
        <w:rPr>
          <w:rFonts w:hint="cs"/>
          <w:b w:val="0"/>
          <w:bCs w:val="0"/>
          <w:sz w:val="24"/>
          <w:szCs w:val="24"/>
          <w:rtl/>
        </w:rPr>
        <w:t>בהם אותם אנשים שולטים הן ברשות המחוקקת והן ברשות המבצעת,</w:t>
      </w:r>
      <w:r>
        <w:rPr>
          <w:rFonts w:hint="cs"/>
          <w:b w:val="0"/>
          <w:bCs w:val="0"/>
          <w:sz w:val="24"/>
          <w:szCs w:val="24"/>
          <w:rtl/>
        </w:rPr>
        <w:t xml:space="preserve"> </w:t>
      </w:r>
      <w:r w:rsidR="007A7274">
        <w:rPr>
          <w:rFonts w:hint="cs"/>
          <w:b w:val="0"/>
          <w:bCs w:val="0"/>
          <w:sz w:val="24"/>
          <w:szCs w:val="24"/>
          <w:rtl/>
        </w:rPr>
        <w:t xml:space="preserve"> והרשות המבצעת מכהנת מ</w:t>
      </w:r>
      <w:r w:rsidR="00B26D06">
        <w:rPr>
          <w:rFonts w:hint="cs"/>
          <w:b w:val="0"/>
          <w:bCs w:val="0"/>
          <w:sz w:val="24"/>
          <w:szCs w:val="24"/>
          <w:rtl/>
        </w:rPr>
        <w:t>כוח</w:t>
      </w:r>
      <w:r w:rsidR="007A7274">
        <w:rPr>
          <w:rFonts w:hint="cs"/>
          <w:b w:val="0"/>
          <w:bCs w:val="0"/>
          <w:sz w:val="24"/>
          <w:szCs w:val="24"/>
          <w:rtl/>
        </w:rPr>
        <w:t xml:space="preserve"> אמון הפרלמנט, </w:t>
      </w:r>
      <w:r>
        <w:rPr>
          <w:rFonts w:hint="cs"/>
          <w:b w:val="0"/>
          <w:bCs w:val="0"/>
          <w:sz w:val="24"/>
          <w:szCs w:val="24"/>
          <w:rtl/>
        </w:rPr>
        <w:t>נחשב לתופעה חדשה יחסית</w:t>
      </w:r>
      <w:r w:rsidR="007A7274">
        <w:rPr>
          <w:rFonts w:hint="cs"/>
          <w:b w:val="0"/>
          <w:bCs w:val="0"/>
          <w:sz w:val="24"/>
          <w:szCs w:val="24"/>
          <w:rtl/>
        </w:rPr>
        <w:t>.</w:t>
      </w:r>
      <w:r>
        <w:rPr>
          <w:rFonts w:hint="cs"/>
          <w:b w:val="0"/>
          <w:bCs w:val="0"/>
          <w:sz w:val="24"/>
          <w:szCs w:val="24"/>
          <w:rtl/>
        </w:rPr>
        <w:t xml:space="preserve"> </w:t>
      </w:r>
      <w:r w:rsidR="007A7274">
        <w:rPr>
          <w:rFonts w:hint="cs"/>
          <w:b w:val="0"/>
          <w:bCs w:val="0"/>
          <w:sz w:val="24"/>
          <w:szCs w:val="24"/>
          <w:rtl/>
        </w:rPr>
        <w:t>ב</w:t>
      </w:r>
      <w:r>
        <w:rPr>
          <w:rFonts w:hint="cs"/>
          <w:b w:val="0"/>
          <w:bCs w:val="0"/>
          <w:sz w:val="24"/>
          <w:szCs w:val="24"/>
          <w:rtl/>
        </w:rPr>
        <w:t xml:space="preserve">מובן מסוים </w:t>
      </w:r>
      <w:r w:rsidR="007A7274">
        <w:rPr>
          <w:rFonts w:hint="cs"/>
          <w:b w:val="0"/>
          <w:bCs w:val="0"/>
          <w:sz w:val="24"/>
          <w:szCs w:val="24"/>
          <w:rtl/>
        </w:rPr>
        <w:t xml:space="preserve">הסדר של אי-התאמה </w:t>
      </w:r>
      <w:r w:rsidR="00C0084C">
        <w:rPr>
          <w:rFonts w:hint="cs"/>
          <w:b w:val="0"/>
          <w:bCs w:val="0"/>
          <w:sz w:val="24"/>
          <w:szCs w:val="24"/>
          <w:rtl/>
        </w:rPr>
        <w:t xml:space="preserve">חותר תחת העקרונות של משטר </w:t>
      </w:r>
      <w:r>
        <w:rPr>
          <w:rFonts w:hint="cs"/>
          <w:b w:val="0"/>
          <w:bCs w:val="0"/>
          <w:sz w:val="24"/>
          <w:szCs w:val="24"/>
          <w:rtl/>
        </w:rPr>
        <w:t xml:space="preserve">פרלמנטרי המבוסס על קשר הדוק בין הפרלמנט לבין הרשות המבצעת. </w:t>
      </w:r>
      <w:r w:rsidR="008E749E">
        <w:rPr>
          <w:rFonts w:hint="cs"/>
          <w:b w:val="0"/>
          <w:bCs w:val="0"/>
          <w:sz w:val="24"/>
          <w:szCs w:val="24"/>
          <w:rtl/>
        </w:rPr>
        <w:t>ובכל זאת, גם במשטר פר</w:t>
      </w:r>
      <w:r w:rsidR="00F425FA">
        <w:rPr>
          <w:rFonts w:hint="cs"/>
          <w:b w:val="0"/>
          <w:bCs w:val="0"/>
          <w:sz w:val="24"/>
          <w:szCs w:val="24"/>
          <w:rtl/>
        </w:rPr>
        <w:t xml:space="preserve">למנטרי </w:t>
      </w:r>
      <w:r w:rsidR="00C0084C">
        <w:rPr>
          <w:rFonts w:hint="cs"/>
          <w:b w:val="0"/>
          <w:bCs w:val="0"/>
          <w:sz w:val="24"/>
          <w:szCs w:val="24"/>
          <w:rtl/>
        </w:rPr>
        <w:t>ניתן להצביע על יתרונות</w:t>
      </w:r>
      <w:r w:rsidR="00C029D0">
        <w:rPr>
          <w:rFonts w:hint="cs"/>
          <w:b w:val="0"/>
          <w:bCs w:val="0"/>
          <w:sz w:val="24"/>
          <w:szCs w:val="24"/>
          <w:rtl/>
        </w:rPr>
        <w:t xml:space="preserve"> ל</w:t>
      </w:r>
      <w:r w:rsidR="00C0084C">
        <w:rPr>
          <w:rFonts w:hint="cs"/>
          <w:b w:val="0"/>
          <w:bCs w:val="0"/>
          <w:sz w:val="24"/>
          <w:szCs w:val="24"/>
          <w:rtl/>
        </w:rPr>
        <w:t xml:space="preserve">מודל של </w:t>
      </w:r>
      <w:r w:rsidR="00C029D0">
        <w:rPr>
          <w:rFonts w:hint="cs"/>
          <w:b w:val="0"/>
          <w:bCs w:val="0"/>
          <w:sz w:val="24"/>
          <w:szCs w:val="24"/>
          <w:rtl/>
        </w:rPr>
        <w:t>אי-התאמה:</w:t>
      </w:r>
      <w:r w:rsidR="00F425FA">
        <w:rPr>
          <w:rFonts w:hint="cs"/>
          <w:b w:val="0"/>
          <w:bCs w:val="0"/>
          <w:sz w:val="24"/>
          <w:szCs w:val="24"/>
          <w:rtl/>
        </w:rPr>
        <w:t xml:space="preserve">  </w:t>
      </w:r>
      <w:r w:rsidR="008B32DC">
        <w:rPr>
          <w:rFonts w:hint="cs"/>
          <w:b w:val="0"/>
          <w:bCs w:val="0"/>
          <w:sz w:val="24"/>
          <w:szCs w:val="24"/>
          <w:rtl/>
        </w:rPr>
        <w:t xml:space="preserve">ראשית, יש </w:t>
      </w:r>
      <w:r w:rsidR="00C0084C">
        <w:rPr>
          <w:rFonts w:hint="cs"/>
          <w:b w:val="0"/>
          <w:bCs w:val="0"/>
          <w:sz w:val="24"/>
          <w:szCs w:val="24"/>
          <w:rtl/>
        </w:rPr>
        <w:t>בו</w:t>
      </w:r>
      <w:r w:rsidR="008B32DC">
        <w:rPr>
          <w:rFonts w:hint="cs"/>
          <w:b w:val="0"/>
          <w:bCs w:val="0"/>
          <w:sz w:val="24"/>
          <w:szCs w:val="24"/>
          <w:rtl/>
        </w:rPr>
        <w:t xml:space="preserve"> כדי לתרום להגברת הפרדת הרשויות בפן </w:t>
      </w:r>
      <w:r w:rsidR="00681448">
        <w:rPr>
          <w:rFonts w:hint="cs"/>
          <w:b w:val="0"/>
          <w:bCs w:val="0"/>
          <w:sz w:val="24"/>
          <w:szCs w:val="24"/>
          <w:rtl/>
        </w:rPr>
        <w:t xml:space="preserve">של הפרלמנט </w:t>
      </w:r>
      <w:r w:rsidR="00F425FA">
        <w:rPr>
          <w:rFonts w:hint="cs"/>
          <w:b w:val="0"/>
          <w:bCs w:val="0"/>
          <w:sz w:val="24"/>
          <w:szCs w:val="24"/>
          <w:u w:val="single"/>
          <w:rtl/>
        </w:rPr>
        <w:t>כמפקח על הרשות המבצעת.</w:t>
      </w:r>
      <w:r w:rsidR="00F425FA">
        <w:rPr>
          <w:rFonts w:hint="cs"/>
          <w:b w:val="0"/>
          <w:bCs w:val="0"/>
          <w:sz w:val="24"/>
          <w:szCs w:val="24"/>
          <w:rtl/>
        </w:rPr>
        <w:t xml:space="preserve"> שר הממונה על משרד, ואחראי כלפי הציבור לנעשה במשרדו, נמצא בניגוד עניינים מובנה כאשר הוא יושב בפרלמנט ונדרש לבקר את </w:t>
      </w:r>
      <w:r w:rsidR="00C0084C">
        <w:rPr>
          <w:rFonts w:hint="cs"/>
          <w:b w:val="0"/>
          <w:bCs w:val="0"/>
          <w:sz w:val="24"/>
          <w:szCs w:val="24"/>
          <w:rtl/>
        </w:rPr>
        <w:t>משרדו שלו</w:t>
      </w:r>
      <w:r w:rsidR="00F425FA">
        <w:rPr>
          <w:rFonts w:hint="cs"/>
          <w:b w:val="0"/>
          <w:bCs w:val="0"/>
          <w:sz w:val="24"/>
          <w:szCs w:val="24"/>
          <w:rtl/>
        </w:rPr>
        <w:t xml:space="preserve">. </w:t>
      </w:r>
      <w:r w:rsidR="00041FE0">
        <w:rPr>
          <w:rFonts w:hint="cs"/>
          <w:b w:val="0"/>
          <w:bCs w:val="0"/>
          <w:sz w:val="24"/>
          <w:szCs w:val="24"/>
          <w:rtl/>
        </w:rPr>
        <w:t xml:space="preserve">שנית, ההסדר </w:t>
      </w:r>
      <w:r w:rsidR="00C0084C">
        <w:rPr>
          <w:rFonts w:hint="cs"/>
          <w:b w:val="0"/>
          <w:bCs w:val="0"/>
          <w:sz w:val="24"/>
          <w:szCs w:val="24"/>
          <w:u w:val="single"/>
          <w:rtl/>
        </w:rPr>
        <w:t>עשוי לשפר</w:t>
      </w:r>
      <w:r w:rsidR="00041FE0" w:rsidRPr="00041FE0">
        <w:rPr>
          <w:rFonts w:hint="cs"/>
          <w:b w:val="0"/>
          <w:bCs w:val="0"/>
          <w:sz w:val="24"/>
          <w:szCs w:val="24"/>
          <w:u w:val="single"/>
          <w:rtl/>
        </w:rPr>
        <w:t xml:space="preserve"> את עבודת הרשות המבצעת</w:t>
      </w:r>
      <w:r w:rsidR="00041FE0">
        <w:rPr>
          <w:rFonts w:hint="cs"/>
          <w:b w:val="0"/>
          <w:bCs w:val="0"/>
          <w:sz w:val="24"/>
          <w:szCs w:val="24"/>
          <w:rtl/>
        </w:rPr>
        <w:t xml:space="preserve">, בכך שמאפשר לשרים להתמקד </w:t>
      </w:r>
      <w:r w:rsidR="008B32DC">
        <w:rPr>
          <w:rFonts w:hint="cs"/>
          <w:b w:val="0"/>
          <w:bCs w:val="0"/>
          <w:sz w:val="24"/>
          <w:szCs w:val="24"/>
          <w:rtl/>
        </w:rPr>
        <w:t xml:space="preserve">ולהתמקצע </w:t>
      </w:r>
      <w:r w:rsidR="00041FE0">
        <w:rPr>
          <w:rFonts w:hint="cs"/>
          <w:b w:val="0"/>
          <w:bCs w:val="0"/>
          <w:sz w:val="24"/>
          <w:szCs w:val="24"/>
          <w:rtl/>
        </w:rPr>
        <w:t>בעבודתם במשרד</w:t>
      </w:r>
      <w:r w:rsidR="00C0084C">
        <w:rPr>
          <w:rFonts w:hint="cs"/>
          <w:b w:val="0"/>
          <w:bCs w:val="0"/>
          <w:sz w:val="24"/>
          <w:szCs w:val="24"/>
          <w:rtl/>
        </w:rPr>
        <w:t xml:space="preserve">. שלישית ההסדר </w:t>
      </w:r>
      <w:r w:rsidR="00C0084C">
        <w:rPr>
          <w:rFonts w:hint="cs"/>
          <w:b w:val="0"/>
          <w:bCs w:val="0"/>
          <w:sz w:val="24"/>
          <w:szCs w:val="24"/>
          <w:u w:val="single"/>
          <w:rtl/>
        </w:rPr>
        <w:t>עשוי</w:t>
      </w:r>
      <w:r w:rsidR="00C0084C" w:rsidRPr="00C0084C">
        <w:rPr>
          <w:rFonts w:hint="cs"/>
          <w:b w:val="0"/>
          <w:bCs w:val="0"/>
          <w:sz w:val="24"/>
          <w:szCs w:val="24"/>
          <w:u w:val="single"/>
          <w:rtl/>
        </w:rPr>
        <w:t xml:space="preserve"> </w:t>
      </w:r>
      <w:r w:rsidR="00C0084C">
        <w:rPr>
          <w:rFonts w:hint="cs"/>
          <w:b w:val="0"/>
          <w:bCs w:val="0"/>
          <w:sz w:val="24"/>
          <w:szCs w:val="24"/>
          <w:u w:val="single"/>
          <w:rtl/>
        </w:rPr>
        <w:t>ל</w:t>
      </w:r>
      <w:r w:rsidR="00041FE0" w:rsidRPr="00041FE0">
        <w:rPr>
          <w:rFonts w:hint="cs"/>
          <w:b w:val="0"/>
          <w:bCs w:val="0"/>
          <w:sz w:val="24"/>
          <w:szCs w:val="24"/>
          <w:u w:val="single"/>
          <w:rtl/>
        </w:rPr>
        <w:t>שפר את עבודת הרשות המחוקקת</w:t>
      </w:r>
      <w:r w:rsidR="00041FE0">
        <w:rPr>
          <w:rFonts w:hint="cs"/>
          <w:b w:val="0"/>
          <w:bCs w:val="0"/>
          <w:sz w:val="24"/>
          <w:szCs w:val="24"/>
          <w:rtl/>
        </w:rPr>
        <w:t xml:space="preserve">, בכך </w:t>
      </w:r>
      <w:r w:rsidR="008B32DC">
        <w:rPr>
          <w:rFonts w:hint="cs"/>
          <w:b w:val="0"/>
          <w:bCs w:val="0"/>
          <w:sz w:val="24"/>
          <w:szCs w:val="24"/>
          <w:rtl/>
        </w:rPr>
        <w:t>ש</w:t>
      </w:r>
      <w:r w:rsidR="00041FE0">
        <w:rPr>
          <w:rFonts w:hint="cs"/>
          <w:b w:val="0"/>
          <w:bCs w:val="0"/>
          <w:sz w:val="24"/>
          <w:szCs w:val="24"/>
          <w:rtl/>
        </w:rPr>
        <w:t xml:space="preserve">מגדיל את מספר חברי הפרלמנט שפנויים לפעול בוועדות ובמליאה, </w:t>
      </w:r>
      <w:r w:rsidR="00C0084C" w:rsidRPr="00535FD2">
        <w:rPr>
          <w:rFonts w:hint="cs"/>
          <w:b w:val="0"/>
          <w:bCs w:val="0"/>
          <w:sz w:val="24"/>
          <w:szCs w:val="24"/>
          <w:rtl/>
        </w:rPr>
        <w:t>(</w:t>
      </w:r>
      <w:r w:rsidR="008B32DC" w:rsidRPr="00535FD2">
        <w:rPr>
          <w:rFonts w:hint="cs"/>
          <w:b w:val="0"/>
          <w:bCs w:val="0"/>
          <w:sz w:val="24"/>
          <w:szCs w:val="24"/>
          <w:rtl/>
        </w:rPr>
        <w:t xml:space="preserve">בעיקר </w:t>
      </w:r>
      <w:r w:rsidR="00041FE0" w:rsidRPr="00535FD2">
        <w:rPr>
          <w:rFonts w:hint="cs"/>
          <w:b w:val="0"/>
          <w:bCs w:val="0"/>
          <w:sz w:val="24"/>
          <w:szCs w:val="24"/>
          <w:rtl/>
        </w:rPr>
        <w:t xml:space="preserve">מגדיל את מספר </w:t>
      </w:r>
      <w:r w:rsidR="008B32DC" w:rsidRPr="00535FD2">
        <w:rPr>
          <w:rFonts w:hint="cs"/>
          <w:b w:val="0"/>
          <w:bCs w:val="0"/>
          <w:sz w:val="24"/>
          <w:szCs w:val="24"/>
          <w:rtl/>
        </w:rPr>
        <w:t>ה</w:t>
      </w:r>
      <w:r w:rsidR="00041FE0" w:rsidRPr="00535FD2">
        <w:rPr>
          <w:rFonts w:hint="cs"/>
          <w:b w:val="0"/>
          <w:bCs w:val="0"/>
          <w:sz w:val="24"/>
          <w:szCs w:val="24"/>
          <w:rtl/>
        </w:rPr>
        <w:t>חברי</w:t>
      </w:r>
      <w:r w:rsidR="008B32DC" w:rsidRPr="00535FD2">
        <w:rPr>
          <w:rFonts w:hint="cs"/>
          <w:b w:val="0"/>
          <w:bCs w:val="0"/>
          <w:sz w:val="24"/>
          <w:szCs w:val="24"/>
          <w:rtl/>
        </w:rPr>
        <w:t>ם</w:t>
      </w:r>
      <w:r w:rsidR="00041FE0" w:rsidRPr="00535FD2">
        <w:rPr>
          <w:rFonts w:hint="cs"/>
          <w:b w:val="0"/>
          <w:bCs w:val="0"/>
          <w:sz w:val="24"/>
          <w:szCs w:val="24"/>
          <w:rtl/>
        </w:rPr>
        <w:t xml:space="preserve"> ממפלגות השלטון</w:t>
      </w:r>
      <w:r w:rsidR="008B32DC" w:rsidRPr="00535FD2">
        <w:rPr>
          <w:rFonts w:hint="cs"/>
          <w:b w:val="0"/>
          <w:bCs w:val="0"/>
          <w:sz w:val="24"/>
          <w:szCs w:val="24"/>
          <w:rtl/>
        </w:rPr>
        <w:t xml:space="preserve"> </w:t>
      </w:r>
      <w:r w:rsidR="00605270" w:rsidRPr="00535FD2">
        <w:rPr>
          <w:rFonts w:hint="cs"/>
          <w:b w:val="0"/>
          <w:bCs w:val="0"/>
          <w:sz w:val="24"/>
          <w:szCs w:val="24"/>
          <w:rtl/>
        </w:rPr>
        <w:t>שיתמקדו</w:t>
      </w:r>
      <w:r w:rsidR="008B32DC" w:rsidRPr="00535FD2">
        <w:rPr>
          <w:rFonts w:hint="cs"/>
          <w:b w:val="0"/>
          <w:bCs w:val="0"/>
          <w:sz w:val="24"/>
          <w:szCs w:val="24"/>
          <w:rtl/>
        </w:rPr>
        <w:t xml:space="preserve"> </w:t>
      </w:r>
      <w:r w:rsidR="00605270" w:rsidRPr="00535FD2">
        <w:rPr>
          <w:rFonts w:hint="cs"/>
          <w:b w:val="0"/>
          <w:bCs w:val="0"/>
          <w:sz w:val="24"/>
          <w:szCs w:val="24"/>
          <w:rtl/>
        </w:rPr>
        <w:t>ב</w:t>
      </w:r>
      <w:r w:rsidR="008B32DC" w:rsidRPr="00535FD2">
        <w:rPr>
          <w:rFonts w:hint="cs"/>
          <w:b w:val="0"/>
          <w:bCs w:val="0"/>
          <w:sz w:val="24"/>
          <w:szCs w:val="24"/>
          <w:rtl/>
        </w:rPr>
        <w:t>עבודה הפרלמנטרית</w:t>
      </w:r>
      <w:r w:rsidR="00C0084C" w:rsidRPr="00535FD2">
        <w:rPr>
          <w:rFonts w:hint="cs"/>
          <w:b w:val="0"/>
          <w:bCs w:val="0"/>
          <w:sz w:val="24"/>
          <w:szCs w:val="24"/>
          <w:rtl/>
        </w:rPr>
        <w:t>)</w:t>
      </w:r>
      <w:r w:rsidR="00041FE0" w:rsidRPr="00535FD2">
        <w:rPr>
          <w:rFonts w:hint="cs"/>
          <w:b w:val="0"/>
          <w:bCs w:val="0"/>
          <w:sz w:val="24"/>
          <w:szCs w:val="24"/>
          <w:rtl/>
        </w:rPr>
        <w:t xml:space="preserve">. </w:t>
      </w:r>
    </w:p>
    <w:p w:rsidR="00A244C1" w:rsidRPr="00F425FA" w:rsidRDefault="00C0084C" w:rsidP="00C0084C">
      <w:pPr>
        <w:pStyle w:val="HeadHatzaotHok"/>
        <w:keepNext w:val="0"/>
        <w:keepLines w:val="0"/>
        <w:jc w:val="both"/>
        <w:rPr>
          <w:b w:val="0"/>
          <w:bCs w:val="0"/>
          <w:sz w:val="24"/>
          <w:szCs w:val="24"/>
          <w:rtl/>
        </w:rPr>
      </w:pPr>
      <w:r>
        <w:rPr>
          <w:rFonts w:hint="cs"/>
          <w:b w:val="0"/>
          <w:bCs w:val="0"/>
          <w:sz w:val="24"/>
          <w:szCs w:val="24"/>
          <w:rtl/>
        </w:rPr>
        <w:t>בתוך המודל הזה, הסדר</w:t>
      </w:r>
      <w:r w:rsidR="008B32DC">
        <w:rPr>
          <w:rFonts w:hint="cs"/>
          <w:b w:val="0"/>
          <w:bCs w:val="0"/>
          <w:sz w:val="24"/>
          <w:szCs w:val="24"/>
          <w:rtl/>
        </w:rPr>
        <w:t xml:space="preserve"> שמאפשר לשר לחזור לפרלמנט אחרי שמפסיק לכהן </w:t>
      </w:r>
      <w:r>
        <w:rPr>
          <w:rFonts w:hint="cs"/>
          <w:b w:val="0"/>
          <w:bCs w:val="0"/>
          <w:sz w:val="24"/>
          <w:szCs w:val="24"/>
          <w:rtl/>
        </w:rPr>
        <w:t xml:space="preserve">בממשלה </w:t>
      </w:r>
      <w:r w:rsidRPr="00C0084C">
        <w:rPr>
          <w:rFonts w:hint="cs"/>
          <w:b w:val="0"/>
          <w:bCs w:val="0"/>
          <w:sz w:val="24"/>
          <w:szCs w:val="24"/>
          <w:u w:val="single"/>
          <w:rtl/>
        </w:rPr>
        <w:t>מתמרץ את השר להתפטר ולממש את היתרונות שלעיל</w:t>
      </w:r>
      <w:r>
        <w:rPr>
          <w:rFonts w:hint="cs"/>
          <w:b w:val="0"/>
          <w:bCs w:val="0"/>
          <w:sz w:val="24"/>
          <w:szCs w:val="24"/>
          <w:rtl/>
        </w:rPr>
        <w:t>, שכן מקומו בפרלמנט מובטח. בנוסף, הסדר כזה עשוי</w:t>
      </w:r>
      <w:r w:rsidR="008B32DC">
        <w:rPr>
          <w:rFonts w:hint="cs"/>
          <w:b w:val="0"/>
          <w:bCs w:val="0"/>
          <w:sz w:val="24"/>
          <w:szCs w:val="24"/>
          <w:rtl/>
        </w:rPr>
        <w:t xml:space="preserve"> </w:t>
      </w:r>
      <w:r>
        <w:rPr>
          <w:rFonts w:hint="cs"/>
          <w:b w:val="0"/>
          <w:bCs w:val="0"/>
          <w:sz w:val="24"/>
          <w:szCs w:val="24"/>
          <w:u w:val="single"/>
          <w:rtl/>
        </w:rPr>
        <w:t xml:space="preserve">לתרום ליציבות </w:t>
      </w:r>
      <w:r w:rsidR="008B32DC" w:rsidRPr="008B32DC">
        <w:rPr>
          <w:rFonts w:hint="cs"/>
          <w:b w:val="0"/>
          <w:bCs w:val="0"/>
          <w:sz w:val="24"/>
          <w:szCs w:val="24"/>
          <w:u w:val="single"/>
          <w:rtl/>
        </w:rPr>
        <w:t>הממשלה המכהנת</w:t>
      </w:r>
      <w:r>
        <w:rPr>
          <w:rFonts w:hint="cs"/>
          <w:b w:val="0"/>
          <w:bCs w:val="0"/>
          <w:sz w:val="24"/>
          <w:szCs w:val="24"/>
          <w:rtl/>
        </w:rPr>
        <w:t xml:space="preserve"> -</w:t>
      </w:r>
      <w:r w:rsidR="008B32DC">
        <w:rPr>
          <w:rFonts w:hint="cs"/>
          <w:b w:val="0"/>
          <w:bCs w:val="0"/>
          <w:sz w:val="24"/>
          <w:szCs w:val="24"/>
          <w:rtl/>
        </w:rPr>
        <w:t xml:space="preserve"> חבר הפרלמנט שנכנס במקום השר היוצא </w:t>
      </w:r>
      <w:r>
        <w:rPr>
          <w:rFonts w:hint="cs"/>
          <w:b w:val="0"/>
          <w:bCs w:val="0"/>
          <w:sz w:val="24"/>
          <w:szCs w:val="24"/>
          <w:rtl/>
        </w:rPr>
        <w:t>לא ימהר להצביע</w:t>
      </w:r>
      <w:r w:rsidR="008B32DC">
        <w:rPr>
          <w:rFonts w:hint="cs"/>
          <w:b w:val="0"/>
          <w:bCs w:val="0"/>
          <w:sz w:val="24"/>
          <w:szCs w:val="24"/>
          <w:rtl/>
        </w:rPr>
        <w:t xml:space="preserve"> נגד הממשלה בהצבעות אי-אמון, </w:t>
      </w:r>
      <w:r>
        <w:rPr>
          <w:rFonts w:hint="cs"/>
          <w:b w:val="0"/>
          <w:bCs w:val="0"/>
          <w:sz w:val="24"/>
          <w:szCs w:val="24"/>
          <w:rtl/>
        </w:rPr>
        <w:t>דבר שיביא לאיבוד</w:t>
      </w:r>
      <w:r w:rsidR="008B32DC">
        <w:rPr>
          <w:rFonts w:hint="cs"/>
          <w:b w:val="0"/>
          <w:bCs w:val="0"/>
          <w:sz w:val="24"/>
          <w:szCs w:val="24"/>
          <w:rtl/>
        </w:rPr>
        <w:t xml:space="preserve"> מקומו </w:t>
      </w:r>
      <w:r>
        <w:rPr>
          <w:rFonts w:hint="cs"/>
          <w:b w:val="0"/>
          <w:bCs w:val="0"/>
          <w:sz w:val="24"/>
          <w:szCs w:val="24"/>
          <w:rtl/>
        </w:rPr>
        <w:t>בפרלמנט</w:t>
      </w:r>
      <w:r w:rsidR="008B32DC">
        <w:rPr>
          <w:rFonts w:hint="cs"/>
          <w:b w:val="0"/>
          <w:bCs w:val="0"/>
          <w:sz w:val="24"/>
          <w:szCs w:val="24"/>
          <w:rtl/>
        </w:rPr>
        <w:t xml:space="preserve">. </w:t>
      </w:r>
      <w:r w:rsidR="00DC6383">
        <w:rPr>
          <w:rFonts w:hint="cs"/>
          <w:b w:val="0"/>
          <w:bCs w:val="0"/>
          <w:sz w:val="24"/>
          <w:szCs w:val="24"/>
          <w:rtl/>
        </w:rPr>
        <w:t xml:space="preserve"> </w:t>
      </w:r>
    </w:p>
    <w:p w:rsidR="00883E17" w:rsidRDefault="00C029D0" w:rsidP="00535FD2">
      <w:pPr>
        <w:pStyle w:val="HeadHatzaotHok"/>
        <w:keepNext w:val="0"/>
        <w:keepLines w:val="0"/>
        <w:jc w:val="both"/>
        <w:rPr>
          <w:b w:val="0"/>
          <w:bCs w:val="0"/>
          <w:sz w:val="24"/>
          <w:szCs w:val="24"/>
          <w:rtl/>
        </w:rPr>
      </w:pPr>
      <w:r>
        <w:rPr>
          <w:rFonts w:hint="cs"/>
          <w:b w:val="0"/>
          <w:bCs w:val="0"/>
          <w:sz w:val="24"/>
          <w:szCs w:val="24"/>
          <w:rtl/>
        </w:rPr>
        <w:t>להסדר של אי-התאמה יש גם חסרונות.</w:t>
      </w:r>
      <w:r w:rsidR="00A8798A">
        <w:rPr>
          <w:rStyle w:val="a6"/>
          <w:b w:val="0"/>
          <w:bCs w:val="0"/>
          <w:sz w:val="24"/>
          <w:szCs w:val="24"/>
          <w:rtl/>
        </w:rPr>
        <w:footnoteReference w:id="9"/>
      </w:r>
      <w:r>
        <w:rPr>
          <w:rFonts w:hint="cs"/>
          <w:b w:val="0"/>
          <w:bCs w:val="0"/>
          <w:sz w:val="24"/>
          <w:szCs w:val="24"/>
          <w:rtl/>
        </w:rPr>
        <w:t xml:space="preserve"> הוא </w:t>
      </w:r>
      <w:r w:rsidRPr="005837E6">
        <w:rPr>
          <w:rFonts w:hint="cs"/>
          <w:b w:val="0"/>
          <w:bCs w:val="0"/>
          <w:sz w:val="24"/>
          <w:szCs w:val="24"/>
          <w:u w:val="single"/>
          <w:rtl/>
        </w:rPr>
        <w:t>מנתק את הקשר בין השרים לבין חברי הפרלמנט</w:t>
      </w:r>
      <w:r>
        <w:rPr>
          <w:rFonts w:hint="cs"/>
          <w:b w:val="0"/>
          <w:bCs w:val="0"/>
          <w:sz w:val="24"/>
          <w:szCs w:val="24"/>
          <w:rtl/>
        </w:rPr>
        <w:t xml:space="preserve"> ברמה </w:t>
      </w:r>
      <w:r>
        <w:rPr>
          <w:rFonts w:hint="cs"/>
          <w:b w:val="0"/>
          <w:bCs w:val="0"/>
          <w:sz w:val="24"/>
          <w:szCs w:val="24"/>
          <w:rtl/>
        </w:rPr>
        <w:lastRenderedPageBreak/>
        <w:t xml:space="preserve">היום-יומית: מטבע הדברים, ככל שהשרים ממעטים להגיע לבניין הפרלמנט, יהיו לחברי הפרלמנט פחות הזדמנויות לשוחח אתם </w:t>
      </w:r>
      <w:r w:rsidR="00535FD2">
        <w:rPr>
          <w:rFonts w:hint="cs"/>
          <w:b w:val="0"/>
          <w:bCs w:val="0"/>
          <w:sz w:val="24"/>
          <w:szCs w:val="24"/>
          <w:rtl/>
        </w:rPr>
        <w:t>וללבן, גם בצורה לא פורמאלית, עניינים הקשורים למשרדם</w:t>
      </w:r>
      <w:r>
        <w:rPr>
          <w:rFonts w:hint="cs"/>
          <w:b w:val="0"/>
          <w:bCs w:val="0"/>
          <w:sz w:val="24"/>
          <w:szCs w:val="24"/>
          <w:rtl/>
        </w:rPr>
        <w:t xml:space="preserve">. </w:t>
      </w:r>
      <w:r w:rsidR="00A8798A">
        <w:rPr>
          <w:rFonts w:hint="cs"/>
          <w:b w:val="0"/>
          <w:bCs w:val="0"/>
          <w:sz w:val="24"/>
          <w:szCs w:val="24"/>
          <w:rtl/>
        </w:rPr>
        <w:t xml:space="preserve">בנוסף, הוא </w:t>
      </w:r>
      <w:r w:rsidR="00A8798A" w:rsidRPr="005837E6">
        <w:rPr>
          <w:rFonts w:hint="cs"/>
          <w:b w:val="0"/>
          <w:bCs w:val="0"/>
          <w:sz w:val="24"/>
          <w:szCs w:val="24"/>
          <w:u w:val="single"/>
          <w:rtl/>
        </w:rPr>
        <w:t>מגדיל במעגלי השלטון את מספר הנציגים של המפלגות השותפות לקואליציה</w:t>
      </w:r>
      <w:r w:rsidR="00A8798A">
        <w:rPr>
          <w:rFonts w:hint="cs"/>
          <w:b w:val="0"/>
          <w:bCs w:val="0"/>
          <w:sz w:val="24"/>
          <w:szCs w:val="24"/>
          <w:rtl/>
        </w:rPr>
        <w:t xml:space="preserve">, בצורה שאינה תואמת את רצון הבוחר.  חסרון נוסף להסדר של אי-התאמה הוא </w:t>
      </w:r>
      <w:r w:rsidR="00A8798A" w:rsidRPr="005837E6">
        <w:rPr>
          <w:rFonts w:hint="cs"/>
          <w:b w:val="0"/>
          <w:bCs w:val="0"/>
          <w:sz w:val="24"/>
          <w:szCs w:val="24"/>
          <w:u w:val="single"/>
          <w:rtl/>
        </w:rPr>
        <w:t>העלות הכספ</w:t>
      </w:r>
      <w:r w:rsidR="00C0084C">
        <w:rPr>
          <w:rFonts w:hint="cs"/>
          <w:b w:val="0"/>
          <w:bCs w:val="0"/>
          <w:sz w:val="24"/>
          <w:szCs w:val="24"/>
          <w:u w:val="single"/>
          <w:rtl/>
        </w:rPr>
        <w:t>י</w:t>
      </w:r>
      <w:r w:rsidR="00A8798A" w:rsidRPr="005837E6">
        <w:rPr>
          <w:rFonts w:hint="cs"/>
          <w:b w:val="0"/>
          <w:bCs w:val="0"/>
          <w:sz w:val="24"/>
          <w:szCs w:val="24"/>
          <w:u w:val="single"/>
          <w:rtl/>
        </w:rPr>
        <w:t>ת</w:t>
      </w:r>
      <w:r w:rsidR="00C0084C">
        <w:rPr>
          <w:rFonts w:hint="cs"/>
          <w:b w:val="0"/>
          <w:bCs w:val="0"/>
          <w:sz w:val="24"/>
          <w:szCs w:val="24"/>
          <w:u w:val="single"/>
          <w:rtl/>
        </w:rPr>
        <w:t xml:space="preserve">. </w:t>
      </w:r>
      <w:r w:rsidR="00A8798A">
        <w:rPr>
          <w:rFonts w:hint="cs"/>
          <w:b w:val="0"/>
          <w:bCs w:val="0"/>
          <w:sz w:val="24"/>
          <w:szCs w:val="24"/>
          <w:rtl/>
        </w:rPr>
        <w:t>ההסדר יכול (בשיטה ש</w:t>
      </w:r>
      <w:r w:rsidR="00C0084C">
        <w:rPr>
          <w:rFonts w:hint="cs"/>
          <w:b w:val="0"/>
          <w:bCs w:val="0"/>
          <w:sz w:val="24"/>
          <w:szCs w:val="24"/>
          <w:rtl/>
        </w:rPr>
        <w:t xml:space="preserve">בה </w:t>
      </w:r>
      <w:r w:rsidR="00A8798A">
        <w:rPr>
          <w:rFonts w:hint="cs"/>
          <w:b w:val="0"/>
          <w:bCs w:val="0"/>
          <w:sz w:val="24"/>
          <w:szCs w:val="24"/>
          <w:rtl/>
        </w:rPr>
        <w:t xml:space="preserve">אין הגבלה על מספר השרים) </w:t>
      </w:r>
      <w:r w:rsidR="00A8798A" w:rsidRPr="005837E6">
        <w:rPr>
          <w:rFonts w:hint="cs"/>
          <w:b w:val="0"/>
          <w:bCs w:val="0"/>
          <w:sz w:val="24"/>
          <w:szCs w:val="24"/>
          <w:u w:val="single"/>
          <w:rtl/>
        </w:rPr>
        <w:t>לתמרץ את הממשלה למנות מספר רב יותר של שרים</w:t>
      </w:r>
      <w:r w:rsidR="00A8798A">
        <w:rPr>
          <w:rFonts w:hint="cs"/>
          <w:b w:val="0"/>
          <w:bCs w:val="0"/>
          <w:sz w:val="24"/>
          <w:szCs w:val="24"/>
          <w:rtl/>
        </w:rPr>
        <w:t xml:space="preserve">, כדי להגדיל את נציגיה במעגלי השלטון, וכדי לאפשר ליותר </w:t>
      </w:r>
      <w:r w:rsidR="004D6C1A">
        <w:rPr>
          <w:rFonts w:hint="cs"/>
          <w:b w:val="0"/>
          <w:bCs w:val="0"/>
          <w:sz w:val="24"/>
          <w:szCs w:val="24"/>
          <w:rtl/>
        </w:rPr>
        <w:t xml:space="preserve">מועמדים </w:t>
      </w:r>
      <w:r w:rsidR="00A8798A">
        <w:rPr>
          <w:rFonts w:hint="cs"/>
          <w:b w:val="0"/>
          <w:bCs w:val="0"/>
          <w:sz w:val="24"/>
          <w:szCs w:val="24"/>
          <w:rtl/>
        </w:rPr>
        <w:t xml:space="preserve">להיכנס לפרלמנט. </w:t>
      </w:r>
    </w:p>
    <w:p w:rsidR="00A8798A" w:rsidRDefault="00883E17" w:rsidP="00883E17">
      <w:pPr>
        <w:pStyle w:val="HeadHatzaotHok"/>
        <w:keepNext w:val="0"/>
        <w:keepLines w:val="0"/>
        <w:jc w:val="both"/>
        <w:rPr>
          <w:b w:val="0"/>
          <w:bCs w:val="0"/>
          <w:sz w:val="24"/>
          <w:szCs w:val="24"/>
        </w:rPr>
      </w:pPr>
      <w:r>
        <w:rPr>
          <w:rFonts w:hint="cs"/>
          <w:b w:val="0"/>
          <w:bCs w:val="0"/>
          <w:sz w:val="24"/>
          <w:szCs w:val="24"/>
          <w:rtl/>
        </w:rPr>
        <w:t xml:space="preserve">בתוך המודל הזה, הסדר </w:t>
      </w:r>
      <w:r w:rsidR="004D6C1A">
        <w:rPr>
          <w:rFonts w:hint="cs"/>
          <w:b w:val="0"/>
          <w:bCs w:val="0"/>
          <w:sz w:val="24"/>
          <w:szCs w:val="24"/>
          <w:rtl/>
        </w:rPr>
        <w:t>שמאפשר לשר</w:t>
      </w:r>
      <w:r>
        <w:rPr>
          <w:rFonts w:hint="cs"/>
          <w:b w:val="0"/>
          <w:bCs w:val="0"/>
          <w:sz w:val="24"/>
          <w:szCs w:val="24"/>
          <w:rtl/>
        </w:rPr>
        <w:t>ים</w:t>
      </w:r>
      <w:r w:rsidR="004D6C1A">
        <w:rPr>
          <w:rFonts w:hint="cs"/>
          <w:b w:val="0"/>
          <w:bCs w:val="0"/>
          <w:sz w:val="24"/>
          <w:szCs w:val="24"/>
          <w:rtl/>
        </w:rPr>
        <w:t xml:space="preserve"> לחזור לפרלמנט אחרי שמפסיק</w:t>
      </w:r>
      <w:r>
        <w:rPr>
          <w:rFonts w:hint="cs"/>
          <w:b w:val="0"/>
          <w:bCs w:val="0"/>
          <w:sz w:val="24"/>
          <w:szCs w:val="24"/>
          <w:rtl/>
        </w:rPr>
        <w:t>ים</w:t>
      </w:r>
      <w:r w:rsidR="004D6C1A">
        <w:rPr>
          <w:rFonts w:hint="cs"/>
          <w:b w:val="0"/>
          <w:bCs w:val="0"/>
          <w:sz w:val="24"/>
          <w:szCs w:val="24"/>
          <w:rtl/>
        </w:rPr>
        <w:t xml:space="preserve"> לכהן </w:t>
      </w:r>
      <w:r>
        <w:rPr>
          <w:rFonts w:hint="cs"/>
          <w:b w:val="0"/>
          <w:bCs w:val="0"/>
          <w:sz w:val="24"/>
          <w:szCs w:val="24"/>
          <w:rtl/>
        </w:rPr>
        <w:t>בממשלה</w:t>
      </w:r>
      <w:r w:rsidR="004D6C1A">
        <w:rPr>
          <w:rFonts w:hint="cs"/>
          <w:b w:val="0"/>
          <w:bCs w:val="0"/>
          <w:sz w:val="24"/>
          <w:szCs w:val="24"/>
          <w:rtl/>
        </w:rPr>
        <w:t xml:space="preserve">, </w:t>
      </w:r>
      <w:r>
        <w:rPr>
          <w:rFonts w:hint="cs"/>
          <w:b w:val="0"/>
          <w:bCs w:val="0"/>
          <w:sz w:val="24"/>
          <w:szCs w:val="24"/>
          <w:rtl/>
        </w:rPr>
        <w:t xml:space="preserve">עשוי להביא </w:t>
      </w:r>
      <w:r w:rsidRPr="00883E17">
        <w:rPr>
          <w:rFonts w:hint="cs"/>
          <w:b w:val="0"/>
          <w:bCs w:val="0"/>
          <w:sz w:val="24"/>
          <w:szCs w:val="24"/>
          <w:u w:val="single"/>
          <w:rtl/>
        </w:rPr>
        <w:t>ל</w:t>
      </w:r>
      <w:r w:rsidR="004D6C1A" w:rsidRPr="00883E17">
        <w:rPr>
          <w:rFonts w:hint="cs"/>
          <w:b w:val="0"/>
          <w:bCs w:val="0"/>
          <w:sz w:val="24"/>
          <w:szCs w:val="24"/>
          <w:u w:val="single"/>
          <w:rtl/>
        </w:rPr>
        <w:t>מספר רב מדי של חברי פרלמנט שמכהנים "על-תנאי"</w:t>
      </w:r>
      <w:r w:rsidRPr="00883E17">
        <w:rPr>
          <w:rFonts w:hint="cs"/>
          <w:b w:val="0"/>
          <w:bCs w:val="0"/>
          <w:sz w:val="24"/>
          <w:szCs w:val="24"/>
          <w:u w:val="single"/>
          <w:rtl/>
        </w:rPr>
        <w:t>, דבר שישפיע על פעילותם</w:t>
      </w:r>
      <w:r>
        <w:rPr>
          <w:rFonts w:hint="cs"/>
          <w:b w:val="0"/>
          <w:bCs w:val="0"/>
          <w:sz w:val="24"/>
          <w:szCs w:val="24"/>
          <w:rtl/>
        </w:rPr>
        <w:t>, בעיקר בהצבעות אי אמון ובהצבעות חשובות אחרות. לעומת זאת</w:t>
      </w:r>
      <w:r w:rsidR="00285798">
        <w:rPr>
          <w:rFonts w:hint="cs"/>
          <w:b w:val="0"/>
          <w:bCs w:val="0"/>
          <w:sz w:val="24"/>
          <w:szCs w:val="24"/>
          <w:rtl/>
        </w:rPr>
        <w:t xml:space="preserve">, </w:t>
      </w:r>
      <w:r>
        <w:rPr>
          <w:rFonts w:hint="cs"/>
          <w:b w:val="0"/>
          <w:bCs w:val="0"/>
          <w:sz w:val="24"/>
          <w:szCs w:val="24"/>
          <w:rtl/>
        </w:rPr>
        <w:t>השרים לא יחש</w:t>
      </w:r>
      <w:r w:rsidR="00285798">
        <w:rPr>
          <w:rFonts w:hint="cs"/>
          <w:b w:val="0"/>
          <w:bCs w:val="0"/>
          <w:sz w:val="24"/>
          <w:szCs w:val="24"/>
          <w:rtl/>
        </w:rPr>
        <w:t>ש</w:t>
      </w:r>
      <w:r>
        <w:rPr>
          <w:rFonts w:hint="cs"/>
          <w:b w:val="0"/>
          <w:bCs w:val="0"/>
          <w:sz w:val="24"/>
          <w:szCs w:val="24"/>
          <w:rtl/>
        </w:rPr>
        <w:t>ו</w:t>
      </w:r>
      <w:r w:rsidR="00285798">
        <w:rPr>
          <w:rFonts w:hint="cs"/>
          <w:b w:val="0"/>
          <w:bCs w:val="0"/>
          <w:sz w:val="24"/>
          <w:szCs w:val="24"/>
          <w:rtl/>
        </w:rPr>
        <w:t xml:space="preserve"> ממשבר קואליציוני, כי </w:t>
      </w:r>
      <w:r>
        <w:rPr>
          <w:rFonts w:hint="cs"/>
          <w:b w:val="0"/>
          <w:bCs w:val="0"/>
          <w:sz w:val="24"/>
          <w:szCs w:val="24"/>
          <w:rtl/>
        </w:rPr>
        <w:t>הם יודעים שמקומם בפרלמנט מובטח</w:t>
      </w:r>
      <w:r w:rsidR="00285798">
        <w:rPr>
          <w:rFonts w:hint="cs"/>
          <w:b w:val="0"/>
          <w:bCs w:val="0"/>
          <w:sz w:val="24"/>
          <w:szCs w:val="24"/>
          <w:rtl/>
        </w:rPr>
        <w:t xml:space="preserve"> </w:t>
      </w:r>
      <w:r w:rsidR="00285798">
        <w:rPr>
          <w:b w:val="0"/>
          <w:bCs w:val="0"/>
          <w:sz w:val="24"/>
          <w:szCs w:val="24"/>
          <w:rtl/>
        </w:rPr>
        <w:t>–</w:t>
      </w:r>
      <w:r w:rsidR="00285798">
        <w:rPr>
          <w:rFonts w:hint="cs"/>
          <w:b w:val="0"/>
          <w:bCs w:val="0"/>
          <w:sz w:val="24"/>
          <w:szCs w:val="24"/>
          <w:rtl/>
        </w:rPr>
        <w:t xml:space="preserve"> מה </w:t>
      </w:r>
      <w:r w:rsidR="00285798" w:rsidRPr="00883E17">
        <w:rPr>
          <w:rFonts w:hint="cs"/>
          <w:b w:val="0"/>
          <w:bCs w:val="0"/>
          <w:sz w:val="24"/>
          <w:szCs w:val="24"/>
          <w:u w:val="single"/>
          <w:rtl/>
        </w:rPr>
        <w:t>ש</w:t>
      </w:r>
      <w:r w:rsidRPr="00883E17">
        <w:rPr>
          <w:rFonts w:hint="cs"/>
          <w:b w:val="0"/>
          <w:bCs w:val="0"/>
          <w:sz w:val="24"/>
          <w:szCs w:val="24"/>
          <w:u w:val="single"/>
          <w:rtl/>
        </w:rPr>
        <w:t xml:space="preserve">עלול </w:t>
      </w:r>
      <w:r w:rsidR="00285798" w:rsidRPr="00883E17">
        <w:rPr>
          <w:rFonts w:hint="cs"/>
          <w:b w:val="0"/>
          <w:bCs w:val="0"/>
          <w:sz w:val="24"/>
          <w:szCs w:val="24"/>
          <w:u w:val="single"/>
          <w:rtl/>
        </w:rPr>
        <w:t>לערער את היציבות של הממשלה</w:t>
      </w:r>
      <w:r w:rsidR="00285798">
        <w:rPr>
          <w:rFonts w:hint="cs"/>
          <w:b w:val="0"/>
          <w:bCs w:val="0"/>
          <w:sz w:val="24"/>
          <w:szCs w:val="24"/>
          <w:rtl/>
        </w:rPr>
        <w:t>.</w:t>
      </w:r>
    </w:p>
    <w:p w:rsidR="008E749E" w:rsidRDefault="008E749E" w:rsidP="00AA292C">
      <w:pPr>
        <w:pStyle w:val="HeadHatzaotHok"/>
        <w:keepNext w:val="0"/>
        <w:keepLines w:val="0"/>
        <w:jc w:val="both"/>
        <w:rPr>
          <w:b w:val="0"/>
          <w:bCs w:val="0"/>
          <w:sz w:val="24"/>
          <w:szCs w:val="24"/>
          <w:rtl/>
        </w:rPr>
      </w:pPr>
      <w:r w:rsidRPr="004E5636">
        <w:rPr>
          <w:rFonts w:hint="cs"/>
          <w:sz w:val="24"/>
          <w:szCs w:val="24"/>
          <w:u w:val="single"/>
          <w:rtl/>
        </w:rPr>
        <w:t>התיקון המוצע</w:t>
      </w:r>
      <w:r>
        <w:rPr>
          <w:rFonts w:hint="cs"/>
          <w:b w:val="0"/>
          <w:bCs w:val="0"/>
          <w:sz w:val="24"/>
          <w:szCs w:val="24"/>
          <w:rtl/>
        </w:rPr>
        <w:t xml:space="preserve">: </w:t>
      </w:r>
    </w:p>
    <w:p w:rsidR="000E6ACB" w:rsidRDefault="004E5636" w:rsidP="000E6ACB">
      <w:pPr>
        <w:pStyle w:val="HeadHatzaotHok"/>
        <w:keepNext w:val="0"/>
        <w:keepLines w:val="0"/>
        <w:jc w:val="both"/>
        <w:rPr>
          <w:b w:val="0"/>
          <w:bCs w:val="0"/>
          <w:sz w:val="24"/>
          <w:szCs w:val="24"/>
          <w:rtl/>
        </w:rPr>
      </w:pPr>
      <w:r>
        <w:rPr>
          <w:rFonts w:hint="cs"/>
          <w:b w:val="0"/>
          <w:bCs w:val="0"/>
          <w:sz w:val="24"/>
          <w:szCs w:val="24"/>
          <w:rtl/>
        </w:rPr>
        <w:t xml:space="preserve">התיקון המוצע אינו מציע הסדר של אי-התאמה בין התפקיד של שר ובין התפקיד של חבר כנסת, כמתואר לעיל, </w:t>
      </w:r>
      <w:r w:rsidRPr="00883E17">
        <w:rPr>
          <w:rFonts w:hint="cs"/>
          <w:b w:val="0"/>
          <w:bCs w:val="0"/>
          <w:sz w:val="24"/>
          <w:szCs w:val="24"/>
          <w:rtl/>
        </w:rPr>
        <w:t xml:space="preserve">אלא </w:t>
      </w:r>
      <w:r w:rsidR="000E6ACB">
        <w:rPr>
          <w:rFonts w:hint="cs"/>
          <w:b w:val="0"/>
          <w:bCs w:val="0"/>
          <w:sz w:val="24"/>
          <w:szCs w:val="24"/>
          <w:rtl/>
        </w:rPr>
        <w:t xml:space="preserve">להיפך. ראש הממשלה (וכן ממלא מקומו ומי שהתמנה לראש ממשלה בפועל) יהיה חייב לשמש גם כחבר הכנסת וכן גם לגבי השרים האחרים, עולה מן ההצעה שאין רצון להחיל את המודל של אי התאמה בישראל. גם היום שר אינו חייב לשמש כחבר הכנסת ולכן יכול להתפטר מהכנסת וייכנס לכנסת הבא אחריו ברשימת המועמדים אלא שאין יכולת לחזור מהתפטרות כזו. מכאן, שתכלית ההצעה היא </w:t>
      </w:r>
      <w:r w:rsidRPr="000E6ACB">
        <w:rPr>
          <w:rFonts w:hint="cs"/>
          <w:b w:val="0"/>
          <w:bCs w:val="0"/>
          <w:sz w:val="24"/>
          <w:szCs w:val="24"/>
          <w:rtl/>
        </w:rPr>
        <w:t xml:space="preserve">לאפשר </w:t>
      </w:r>
      <w:r w:rsidR="00363863" w:rsidRPr="000E6ACB">
        <w:rPr>
          <w:rFonts w:hint="cs"/>
          <w:b w:val="0"/>
          <w:bCs w:val="0"/>
          <w:sz w:val="24"/>
          <w:szCs w:val="24"/>
          <w:rtl/>
        </w:rPr>
        <w:t>לרשימה בכנסת</w:t>
      </w:r>
      <w:r w:rsidRPr="000E6ACB">
        <w:rPr>
          <w:rFonts w:hint="cs"/>
          <w:b w:val="0"/>
          <w:bCs w:val="0"/>
          <w:sz w:val="24"/>
          <w:szCs w:val="24"/>
          <w:rtl/>
        </w:rPr>
        <w:t xml:space="preserve"> להכניס חבר כנסת מחליף/על-תנאי במקום שר או סגן שר</w:t>
      </w:r>
      <w:r w:rsidR="00314F63" w:rsidRPr="000E6ACB">
        <w:rPr>
          <w:rFonts w:hint="cs"/>
          <w:b w:val="0"/>
          <w:bCs w:val="0"/>
          <w:sz w:val="24"/>
          <w:szCs w:val="24"/>
          <w:rtl/>
        </w:rPr>
        <w:t xml:space="preserve"> שיתפטר מהכנסת,</w:t>
      </w:r>
      <w:r w:rsidR="00314F63" w:rsidRPr="00883E17">
        <w:rPr>
          <w:rFonts w:hint="cs"/>
          <w:b w:val="0"/>
          <w:bCs w:val="0"/>
          <w:sz w:val="24"/>
          <w:szCs w:val="24"/>
          <w:u w:val="single"/>
          <w:rtl/>
        </w:rPr>
        <w:t xml:space="preserve"> </w:t>
      </w:r>
      <w:r w:rsidR="00363863" w:rsidRPr="00883E17">
        <w:rPr>
          <w:rFonts w:hint="cs"/>
          <w:b w:val="0"/>
          <w:bCs w:val="0"/>
          <w:sz w:val="24"/>
          <w:szCs w:val="24"/>
          <w:u w:val="single"/>
          <w:rtl/>
        </w:rPr>
        <w:t xml:space="preserve">כאשר </w:t>
      </w:r>
      <w:r w:rsidR="00883E17" w:rsidRPr="00883E17">
        <w:rPr>
          <w:rFonts w:hint="cs"/>
          <w:b w:val="0"/>
          <w:bCs w:val="0"/>
          <w:sz w:val="24"/>
          <w:szCs w:val="24"/>
          <w:u w:val="single"/>
          <w:rtl/>
        </w:rPr>
        <w:t>ת</w:t>
      </w:r>
      <w:r w:rsidR="00314F63" w:rsidRPr="00883E17">
        <w:rPr>
          <w:rFonts w:hint="cs"/>
          <w:b w:val="0"/>
          <w:bCs w:val="0"/>
          <w:sz w:val="24"/>
          <w:szCs w:val="24"/>
          <w:u w:val="single"/>
          <w:rtl/>
        </w:rPr>
        <w:t xml:space="preserve">ישמר </w:t>
      </w:r>
      <w:r w:rsidR="003C0B9F" w:rsidRPr="00883E17">
        <w:rPr>
          <w:rFonts w:hint="cs"/>
          <w:b w:val="0"/>
          <w:bCs w:val="0"/>
          <w:sz w:val="24"/>
          <w:szCs w:val="24"/>
          <w:u w:val="single"/>
          <w:rtl/>
        </w:rPr>
        <w:t>ל</w:t>
      </w:r>
      <w:r w:rsidR="00883E17" w:rsidRPr="00883E17">
        <w:rPr>
          <w:rFonts w:hint="cs"/>
          <w:b w:val="0"/>
          <w:bCs w:val="0"/>
          <w:sz w:val="24"/>
          <w:szCs w:val="24"/>
          <w:u w:val="single"/>
          <w:rtl/>
        </w:rPr>
        <w:t>אחרונים</w:t>
      </w:r>
      <w:r w:rsidR="00314F63" w:rsidRPr="00883E17">
        <w:rPr>
          <w:rFonts w:hint="cs"/>
          <w:b w:val="0"/>
          <w:bCs w:val="0"/>
          <w:sz w:val="24"/>
          <w:szCs w:val="24"/>
          <w:u w:val="single"/>
          <w:rtl/>
        </w:rPr>
        <w:t xml:space="preserve"> הזכות לחזור </w:t>
      </w:r>
      <w:r w:rsidR="00363863" w:rsidRPr="00883E17">
        <w:rPr>
          <w:rFonts w:hint="cs"/>
          <w:b w:val="0"/>
          <w:bCs w:val="0"/>
          <w:sz w:val="24"/>
          <w:szCs w:val="24"/>
          <w:u w:val="single"/>
          <w:rtl/>
        </w:rPr>
        <w:t>לכנסת</w:t>
      </w:r>
      <w:r w:rsidR="00314F63" w:rsidRPr="00883E17">
        <w:rPr>
          <w:rFonts w:hint="cs"/>
          <w:b w:val="0"/>
          <w:bCs w:val="0"/>
          <w:sz w:val="24"/>
          <w:szCs w:val="24"/>
          <w:u w:val="single"/>
          <w:rtl/>
        </w:rPr>
        <w:t xml:space="preserve"> אם יחדל</w:t>
      </w:r>
      <w:r w:rsidR="00883E17" w:rsidRPr="00883E17">
        <w:rPr>
          <w:rFonts w:hint="cs"/>
          <w:b w:val="0"/>
          <w:bCs w:val="0"/>
          <w:sz w:val="24"/>
          <w:szCs w:val="24"/>
          <w:u w:val="single"/>
          <w:rtl/>
        </w:rPr>
        <w:t>ו</w:t>
      </w:r>
      <w:r w:rsidR="00314F63" w:rsidRPr="00883E17">
        <w:rPr>
          <w:rFonts w:hint="cs"/>
          <w:b w:val="0"/>
          <w:bCs w:val="0"/>
          <w:sz w:val="24"/>
          <w:szCs w:val="24"/>
          <w:u w:val="single"/>
          <w:rtl/>
        </w:rPr>
        <w:t xml:space="preserve"> לכהן ברשות המבצעת</w:t>
      </w:r>
      <w:r w:rsidRPr="00883E17">
        <w:rPr>
          <w:rFonts w:hint="cs"/>
          <w:b w:val="0"/>
          <w:bCs w:val="0"/>
          <w:sz w:val="24"/>
          <w:szCs w:val="24"/>
          <w:rtl/>
        </w:rPr>
        <w:t>.</w:t>
      </w:r>
      <w:r>
        <w:rPr>
          <w:rFonts w:hint="cs"/>
          <w:b w:val="0"/>
          <w:bCs w:val="0"/>
          <w:sz w:val="24"/>
          <w:szCs w:val="24"/>
          <w:rtl/>
        </w:rPr>
        <w:t xml:space="preserve"> </w:t>
      </w:r>
      <w:r w:rsidR="00314F63">
        <w:rPr>
          <w:rFonts w:hint="cs"/>
          <w:b w:val="0"/>
          <w:bCs w:val="0"/>
          <w:sz w:val="24"/>
          <w:szCs w:val="24"/>
          <w:rtl/>
        </w:rPr>
        <w:t xml:space="preserve">לפי המוצע, רק חבר כנסת על-תנאי </w:t>
      </w:r>
      <w:r w:rsidR="00314F63" w:rsidRPr="00E210B4">
        <w:rPr>
          <w:rFonts w:hint="cs"/>
          <w:sz w:val="24"/>
          <w:szCs w:val="24"/>
          <w:u w:val="single"/>
          <w:rtl/>
        </w:rPr>
        <w:t>אחד</w:t>
      </w:r>
      <w:r w:rsidR="00314F63">
        <w:rPr>
          <w:rFonts w:hint="cs"/>
          <w:b w:val="0"/>
          <w:bCs w:val="0"/>
          <w:sz w:val="24"/>
          <w:szCs w:val="24"/>
          <w:rtl/>
        </w:rPr>
        <w:t xml:space="preserve"> מכל רשימת מועמדים יכול לכהן בכנסת (במילים אחרות </w:t>
      </w:r>
      <w:r w:rsidR="00314F63">
        <w:rPr>
          <w:b w:val="0"/>
          <w:bCs w:val="0"/>
          <w:sz w:val="24"/>
          <w:szCs w:val="24"/>
          <w:rtl/>
        </w:rPr>
        <w:t>–</w:t>
      </w:r>
      <w:r w:rsidR="00314F63">
        <w:rPr>
          <w:rFonts w:hint="cs"/>
          <w:b w:val="0"/>
          <w:bCs w:val="0"/>
          <w:sz w:val="24"/>
          <w:szCs w:val="24"/>
          <w:rtl/>
        </w:rPr>
        <w:t xml:space="preserve"> בכל רגע נתון, רק שר או סגן שר אחד מכל מפלגה יכול להתפטר מהכנסת עם אפשרות לחזור).</w:t>
      </w:r>
      <w:r w:rsidR="00363863">
        <w:rPr>
          <w:rFonts w:hint="cs"/>
          <w:b w:val="0"/>
          <w:bCs w:val="0"/>
          <w:sz w:val="24"/>
          <w:szCs w:val="24"/>
          <w:rtl/>
        </w:rPr>
        <w:t xml:space="preserve"> </w:t>
      </w:r>
      <w:r w:rsidR="0094147F">
        <w:rPr>
          <w:rFonts w:hint="cs"/>
          <w:b w:val="0"/>
          <w:bCs w:val="0"/>
          <w:sz w:val="24"/>
          <w:szCs w:val="24"/>
          <w:rtl/>
        </w:rPr>
        <w:t>לחבר הכנסת המחליף יהיו כל הזכויות והחובות של חבר כנסת "רגיל" במשך כהונתו בכנסת</w:t>
      </w:r>
      <w:r w:rsidR="00883E17">
        <w:rPr>
          <w:rFonts w:hint="cs"/>
          <w:b w:val="0"/>
          <w:bCs w:val="0"/>
          <w:sz w:val="24"/>
          <w:szCs w:val="24"/>
          <w:rtl/>
        </w:rPr>
        <w:t>,</w:t>
      </w:r>
      <w:r w:rsidR="0094147F">
        <w:rPr>
          <w:rFonts w:hint="cs"/>
          <w:b w:val="0"/>
          <w:bCs w:val="0"/>
          <w:sz w:val="24"/>
          <w:szCs w:val="24"/>
          <w:rtl/>
        </w:rPr>
        <w:t xml:space="preserve"> </w:t>
      </w:r>
      <w:r w:rsidR="00883E17">
        <w:rPr>
          <w:rFonts w:hint="cs"/>
          <w:b w:val="0"/>
          <w:bCs w:val="0"/>
          <w:sz w:val="24"/>
          <w:szCs w:val="24"/>
          <w:rtl/>
        </w:rPr>
        <w:t xml:space="preserve">וההצעה שומרת על עצמאותו - </w:t>
      </w:r>
      <w:r w:rsidR="003546E2">
        <w:rPr>
          <w:rFonts w:hint="cs"/>
          <w:b w:val="0"/>
          <w:bCs w:val="0"/>
          <w:sz w:val="24"/>
          <w:szCs w:val="24"/>
          <w:rtl/>
        </w:rPr>
        <w:t xml:space="preserve">השר שהתפטר מהכנסת </w:t>
      </w:r>
      <w:r w:rsidR="000E6ACB">
        <w:rPr>
          <w:rFonts w:hint="cs"/>
          <w:b w:val="0"/>
          <w:bCs w:val="0"/>
          <w:sz w:val="24"/>
          <w:szCs w:val="24"/>
          <w:rtl/>
        </w:rPr>
        <w:t>לא יהיה</w:t>
      </w:r>
      <w:r w:rsidR="003546E2">
        <w:rPr>
          <w:rFonts w:hint="cs"/>
          <w:b w:val="0"/>
          <w:bCs w:val="0"/>
          <w:sz w:val="24"/>
          <w:szCs w:val="24"/>
          <w:rtl/>
        </w:rPr>
        <w:t xml:space="preserve"> רשאי להחליט שאינו מרוצה מתפקודו של חבר הכנסת המחליף אותו, ולחזור לכנסת </w:t>
      </w:r>
      <w:r w:rsidR="000E6ACB">
        <w:rPr>
          <w:rFonts w:hint="cs"/>
          <w:b w:val="0"/>
          <w:bCs w:val="0"/>
          <w:sz w:val="24"/>
          <w:szCs w:val="24"/>
          <w:rtl/>
        </w:rPr>
        <w:t>תוך כדי כך שהוא ממשיך לכהן כחבר ה</w:t>
      </w:r>
      <w:r w:rsidR="003546E2">
        <w:rPr>
          <w:rFonts w:hint="cs"/>
          <w:b w:val="0"/>
          <w:bCs w:val="0"/>
          <w:sz w:val="24"/>
          <w:szCs w:val="24"/>
          <w:rtl/>
        </w:rPr>
        <w:t>ממשלה</w:t>
      </w:r>
      <w:r w:rsidR="00883E17">
        <w:rPr>
          <w:rFonts w:hint="cs"/>
          <w:b w:val="0"/>
          <w:bCs w:val="0"/>
          <w:sz w:val="24"/>
          <w:szCs w:val="24"/>
          <w:rtl/>
        </w:rPr>
        <w:t>. השר שהתפטר</w:t>
      </w:r>
      <w:r w:rsidR="003546E2">
        <w:rPr>
          <w:rFonts w:hint="cs"/>
          <w:b w:val="0"/>
          <w:bCs w:val="0"/>
          <w:sz w:val="24"/>
          <w:szCs w:val="24"/>
          <w:rtl/>
        </w:rPr>
        <w:t xml:space="preserve">  </w:t>
      </w:r>
      <w:r w:rsidR="00883E17" w:rsidRPr="00883E17">
        <w:rPr>
          <w:rFonts w:hint="cs"/>
          <w:b w:val="0"/>
          <w:bCs w:val="0"/>
          <w:sz w:val="24"/>
          <w:szCs w:val="24"/>
          <w:u w:val="single"/>
          <w:rtl/>
        </w:rPr>
        <w:t>יהא</w:t>
      </w:r>
      <w:r w:rsidR="003546E2" w:rsidRPr="00883E17">
        <w:rPr>
          <w:rFonts w:hint="cs"/>
          <w:b w:val="0"/>
          <w:bCs w:val="0"/>
          <w:sz w:val="24"/>
          <w:szCs w:val="24"/>
          <w:u w:val="single"/>
          <w:rtl/>
        </w:rPr>
        <w:t xml:space="preserve"> רשאי לחזור מהתפטרותו ולחזור לכנסת רק במקרים מוגבלים </w:t>
      </w:r>
      <w:r w:rsidR="003546E2" w:rsidRPr="00883E17">
        <w:rPr>
          <w:b w:val="0"/>
          <w:bCs w:val="0"/>
          <w:sz w:val="24"/>
          <w:szCs w:val="24"/>
          <w:u w:val="single"/>
          <w:rtl/>
        </w:rPr>
        <w:t>–</w:t>
      </w:r>
      <w:r w:rsidR="003546E2" w:rsidRPr="00883E17">
        <w:rPr>
          <w:rFonts w:hint="cs"/>
          <w:b w:val="0"/>
          <w:bCs w:val="0"/>
          <w:sz w:val="24"/>
          <w:szCs w:val="24"/>
          <w:u w:val="single"/>
          <w:rtl/>
        </w:rPr>
        <w:t xml:space="preserve"> אם הוא חדל להיות שר/סגן שר</w:t>
      </w:r>
      <w:r w:rsidR="003546E2" w:rsidRPr="000E6ACB">
        <w:rPr>
          <w:rFonts w:hint="cs"/>
          <w:b w:val="0"/>
          <w:bCs w:val="0"/>
          <w:sz w:val="24"/>
          <w:szCs w:val="24"/>
          <w:u w:val="single"/>
          <w:rtl/>
        </w:rPr>
        <w:t xml:space="preserve">, או אם </w:t>
      </w:r>
      <w:r w:rsidR="00883E17" w:rsidRPr="000E6ACB">
        <w:rPr>
          <w:rFonts w:hint="cs"/>
          <w:b w:val="0"/>
          <w:bCs w:val="0"/>
          <w:sz w:val="24"/>
          <w:szCs w:val="24"/>
          <w:u w:val="single"/>
          <w:rtl/>
        </w:rPr>
        <w:t>התמנה לראש הממשלה</w:t>
      </w:r>
      <w:r w:rsidR="003546E2" w:rsidRPr="000E6ACB">
        <w:rPr>
          <w:rFonts w:hint="cs"/>
          <w:b w:val="0"/>
          <w:bCs w:val="0"/>
          <w:sz w:val="24"/>
          <w:szCs w:val="24"/>
          <w:u w:val="single"/>
          <w:rtl/>
        </w:rPr>
        <w:t xml:space="preserve"> </w:t>
      </w:r>
      <w:r w:rsidR="003546E2">
        <w:rPr>
          <w:rFonts w:hint="cs"/>
          <w:b w:val="0"/>
          <w:bCs w:val="0"/>
          <w:sz w:val="24"/>
          <w:szCs w:val="24"/>
          <w:rtl/>
        </w:rPr>
        <w:t xml:space="preserve">(כולל ממלא מקום </w:t>
      </w:r>
      <w:r w:rsidR="00883E17">
        <w:rPr>
          <w:rFonts w:hint="cs"/>
          <w:b w:val="0"/>
          <w:bCs w:val="0"/>
          <w:sz w:val="24"/>
          <w:szCs w:val="24"/>
          <w:rtl/>
        </w:rPr>
        <w:t>וראש ממשלה</w:t>
      </w:r>
      <w:r w:rsidR="003546E2">
        <w:rPr>
          <w:rFonts w:hint="cs"/>
          <w:b w:val="0"/>
          <w:bCs w:val="0"/>
          <w:sz w:val="24"/>
          <w:szCs w:val="24"/>
          <w:rtl/>
        </w:rPr>
        <w:t xml:space="preserve"> בפועל). </w:t>
      </w:r>
      <w:r w:rsidR="000E6ACB">
        <w:rPr>
          <w:rFonts w:hint="cs"/>
          <w:b w:val="0"/>
          <w:bCs w:val="0"/>
          <w:sz w:val="24"/>
          <w:szCs w:val="24"/>
          <w:rtl/>
        </w:rPr>
        <w:t>ההצעה שומרת גם על כוחו של השר שמתפטר לפי מודל זה, בכך שניתן יהיה להטיל עליו את התפקיד להרכיב ממשלה על אף שאינו חבר הכנסת.</w:t>
      </w:r>
    </w:p>
    <w:p w:rsidR="00BE3BDD" w:rsidRDefault="00363863" w:rsidP="00F756B1">
      <w:pPr>
        <w:pStyle w:val="HeadHatzaotHok"/>
        <w:keepNext w:val="0"/>
        <w:keepLines w:val="0"/>
        <w:jc w:val="both"/>
        <w:rPr>
          <w:b w:val="0"/>
          <w:bCs w:val="0"/>
          <w:sz w:val="24"/>
          <w:szCs w:val="24"/>
          <w:rtl/>
        </w:rPr>
      </w:pPr>
      <w:r>
        <w:rPr>
          <w:rFonts w:hint="cs"/>
          <w:b w:val="0"/>
          <w:bCs w:val="0"/>
          <w:sz w:val="24"/>
          <w:szCs w:val="24"/>
          <w:rtl/>
        </w:rPr>
        <w:t xml:space="preserve">מוצע </w:t>
      </w:r>
      <w:r w:rsidR="00DB2659">
        <w:rPr>
          <w:rFonts w:hint="cs"/>
          <w:b w:val="0"/>
          <w:bCs w:val="0"/>
          <w:sz w:val="24"/>
          <w:szCs w:val="24"/>
          <w:rtl/>
        </w:rPr>
        <w:t xml:space="preserve">עוד </w:t>
      </w:r>
      <w:r w:rsidR="003546E2">
        <w:rPr>
          <w:rFonts w:hint="cs"/>
          <w:b w:val="0"/>
          <w:bCs w:val="0"/>
          <w:sz w:val="24"/>
          <w:szCs w:val="24"/>
          <w:rtl/>
        </w:rPr>
        <w:t xml:space="preserve">לקבוע </w:t>
      </w:r>
      <w:r w:rsidR="003546E2" w:rsidRPr="00E210B4">
        <w:rPr>
          <w:rFonts w:hint="cs"/>
          <w:sz w:val="24"/>
          <w:szCs w:val="24"/>
          <w:u w:val="single"/>
          <w:rtl/>
        </w:rPr>
        <w:t>מנגנון "החלפה"</w:t>
      </w:r>
      <w:r w:rsidR="003546E2">
        <w:rPr>
          <w:rFonts w:hint="cs"/>
          <w:b w:val="0"/>
          <w:bCs w:val="0"/>
          <w:sz w:val="24"/>
          <w:szCs w:val="24"/>
          <w:rtl/>
        </w:rPr>
        <w:t xml:space="preserve">, לפיו שני </w:t>
      </w:r>
      <w:r w:rsidR="000E6ACB">
        <w:rPr>
          <w:rFonts w:hint="cs"/>
          <w:b w:val="0"/>
          <w:bCs w:val="0"/>
          <w:sz w:val="24"/>
          <w:szCs w:val="24"/>
          <w:rtl/>
        </w:rPr>
        <w:t>שרים</w:t>
      </w:r>
      <w:r w:rsidR="003546E2">
        <w:rPr>
          <w:rFonts w:hint="cs"/>
          <w:b w:val="0"/>
          <w:bCs w:val="0"/>
          <w:sz w:val="24"/>
          <w:szCs w:val="24"/>
          <w:rtl/>
        </w:rPr>
        <w:t xml:space="preserve"> מאותה רשימה המכהנים ברשות המבצעת רשאים להודיע שהם "מחליפים" ביניהם מי ימשיך לכהן כחבר כנסת, ומי יתפטר מהכנסת. </w:t>
      </w:r>
    </w:p>
    <w:p w:rsidR="004E5636" w:rsidRDefault="00E210B4" w:rsidP="00F756B1">
      <w:pPr>
        <w:pStyle w:val="HeadHatzaotHok"/>
        <w:keepNext w:val="0"/>
        <w:keepLines w:val="0"/>
        <w:jc w:val="both"/>
        <w:rPr>
          <w:b w:val="0"/>
          <w:bCs w:val="0"/>
          <w:sz w:val="24"/>
          <w:szCs w:val="24"/>
          <w:rtl/>
        </w:rPr>
      </w:pPr>
      <w:r>
        <w:rPr>
          <w:rFonts w:hint="cs"/>
          <w:b w:val="0"/>
          <w:bCs w:val="0"/>
          <w:sz w:val="24"/>
          <w:szCs w:val="24"/>
          <w:rtl/>
        </w:rPr>
        <w:t xml:space="preserve">יודגש כי הממשלה מבקשת להחיל את ההסדר המוצע </w:t>
      </w:r>
      <w:r w:rsidRPr="00E210B4">
        <w:rPr>
          <w:rFonts w:hint="cs"/>
          <w:sz w:val="24"/>
          <w:szCs w:val="24"/>
          <w:u w:val="single"/>
          <w:rtl/>
        </w:rPr>
        <w:t>הן על שרים והן על סגני שרים</w:t>
      </w:r>
      <w:r w:rsidR="00445C95">
        <w:rPr>
          <w:rFonts w:hint="cs"/>
          <w:b w:val="0"/>
          <w:bCs w:val="0"/>
          <w:sz w:val="24"/>
          <w:szCs w:val="24"/>
          <w:rtl/>
        </w:rPr>
        <w:t xml:space="preserve">, למרות שהיום סגני שרים </w:t>
      </w:r>
      <w:r w:rsidR="00445C95" w:rsidRPr="00F756B1">
        <w:rPr>
          <w:rFonts w:hint="cs"/>
          <w:b w:val="0"/>
          <w:bCs w:val="0"/>
          <w:sz w:val="24"/>
          <w:szCs w:val="24"/>
          <w:u w:val="single"/>
          <w:rtl/>
        </w:rPr>
        <w:t>חייבים</w:t>
      </w:r>
      <w:r w:rsidR="00445C95">
        <w:rPr>
          <w:rFonts w:hint="cs"/>
          <w:b w:val="0"/>
          <w:bCs w:val="0"/>
          <w:sz w:val="24"/>
          <w:szCs w:val="24"/>
          <w:rtl/>
        </w:rPr>
        <w:t xml:space="preserve"> להיות חברי </w:t>
      </w:r>
      <w:r w:rsidR="00F756B1">
        <w:rPr>
          <w:rFonts w:hint="cs"/>
          <w:b w:val="0"/>
          <w:bCs w:val="0"/>
          <w:sz w:val="24"/>
          <w:szCs w:val="24"/>
          <w:rtl/>
        </w:rPr>
        <w:t>ה</w:t>
      </w:r>
      <w:r w:rsidR="00445C95">
        <w:rPr>
          <w:rFonts w:hint="cs"/>
          <w:b w:val="0"/>
          <w:bCs w:val="0"/>
          <w:sz w:val="24"/>
          <w:szCs w:val="24"/>
          <w:rtl/>
        </w:rPr>
        <w:t>כנסת</w:t>
      </w:r>
      <w:r w:rsidR="00F756B1">
        <w:rPr>
          <w:rFonts w:hint="cs"/>
          <w:b w:val="0"/>
          <w:bCs w:val="0"/>
          <w:sz w:val="24"/>
          <w:szCs w:val="24"/>
          <w:rtl/>
        </w:rPr>
        <w:t xml:space="preserve">. </w:t>
      </w:r>
      <w:r w:rsidR="00445C95">
        <w:rPr>
          <w:rFonts w:hint="cs"/>
          <w:b w:val="0"/>
          <w:bCs w:val="0"/>
          <w:sz w:val="24"/>
          <w:szCs w:val="24"/>
          <w:rtl/>
        </w:rPr>
        <w:t xml:space="preserve"> בהמשך נעמוד על ההשלכות של החלת ההסדר על סגן שר</w:t>
      </w:r>
      <w:r w:rsidRPr="00445C95">
        <w:rPr>
          <w:rFonts w:hint="cs"/>
          <w:b w:val="0"/>
          <w:bCs w:val="0"/>
          <w:sz w:val="24"/>
          <w:szCs w:val="24"/>
          <w:rtl/>
        </w:rPr>
        <w:t>.</w:t>
      </w:r>
    </w:p>
    <w:p w:rsidR="00526465" w:rsidRDefault="006B5634" w:rsidP="00F756B1">
      <w:pPr>
        <w:pStyle w:val="HeadHatzaotHok"/>
        <w:keepNext w:val="0"/>
        <w:keepLines w:val="0"/>
        <w:jc w:val="both"/>
        <w:rPr>
          <w:b w:val="0"/>
          <w:bCs w:val="0"/>
          <w:sz w:val="24"/>
          <w:szCs w:val="24"/>
        </w:rPr>
      </w:pPr>
      <w:r>
        <w:rPr>
          <w:rFonts w:hint="cs"/>
          <w:b w:val="0"/>
          <w:bCs w:val="0"/>
          <w:sz w:val="24"/>
          <w:szCs w:val="24"/>
          <w:rtl/>
        </w:rPr>
        <w:t xml:space="preserve">ההסדר המוצע מצריך תיקונים בחוק-יסוד: הכנסת ובחוק-יסוד: הממשלה (ור' נוסח משולב, מצ"ב).  </w:t>
      </w:r>
      <w:r w:rsidR="00445C95">
        <w:rPr>
          <w:rFonts w:hint="cs"/>
          <w:b w:val="0"/>
          <w:bCs w:val="0"/>
          <w:sz w:val="24"/>
          <w:szCs w:val="24"/>
          <w:rtl/>
        </w:rPr>
        <w:t>בנוסף, אם ההסדר יחול על סגני שרים</w:t>
      </w:r>
      <w:r w:rsidR="00F756B1">
        <w:rPr>
          <w:rFonts w:hint="cs"/>
          <w:b w:val="0"/>
          <w:bCs w:val="0"/>
          <w:sz w:val="24"/>
          <w:szCs w:val="24"/>
          <w:rtl/>
        </w:rPr>
        <w:t>,</w:t>
      </w:r>
      <w:r w:rsidR="00445C95">
        <w:rPr>
          <w:rFonts w:hint="cs"/>
          <w:b w:val="0"/>
          <w:bCs w:val="0"/>
          <w:sz w:val="24"/>
          <w:szCs w:val="24"/>
          <w:rtl/>
        </w:rPr>
        <w:t xml:space="preserve"> </w:t>
      </w:r>
      <w:r w:rsidR="00526465">
        <w:rPr>
          <w:rFonts w:hint="cs"/>
          <w:b w:val="0"/>
          <w:bCs w:val="0"/>
          <w:sz w:val="24"/>
          <w:szCs w:val="24"/>
          <w:rtl/>
        </w:rPr>
        <w:t xml:space="preserve">המחוקק יידרש לשורה של תיקונים בחוקים רגילים, </w:t>
      </w:r>
      <w:r w:rsidR="00F756B1">
        <w:rPr>
          <w:rFonts w:hint="cs"/>
          <w:b w:val="0"/>
          <w:bCs w:val="0"/>
          <w:sz w:val="24"/>
          <w:szCs w:val="24"/>
          <w:rtl/>
        </w:rPr>
        <w:t>ש</w:t>
      </w:r>
      <w:r w:rsidR="00526465">
        <w:rPr>
          <w:rFonts w:hint="cs"/>
          <w:b w:val="0"/>
          <w:bCs w:val="0"/>
          <w:sz w:val="24"/>
          <w:szCs w:val="24"/>
          <w:rtl/>
        </w:rPr>
        <w:t>בהם יוכרע האם מעמדו של סגן שר שאינו חבר כנסת מקביל למעמדו של שר או של חבר כנסת, בנושאים מגוונים</w:t>
      </w:r>
      <w:r w:rsidR="00704ADA">
        <w:rPr>
          <w:rFonts w:hint="cs"/>
          <w:b w:val="0"/>
          <w:bCs w:val="0"/>
          <w:sz w:val="24"/>
          <w:szCs w:val="24"/>
          <w:rtl/>
        </w:rPr>
        <w:t>, כפי שיפורט להלן</w:t>
      </w:r>
      <w:r w:rsidR="00526465">
        <w:rPr>
          <w:rFonts w:hint="cs"/>
          <w:b w:val="0"/>
          <w:bCs w:val="0"/>
          <w:sz w:val="24"/>
          <w:szCs w:val="24"/>
          <w:rtl/>
        </w:rPr>
        <w:t xml:space="preserve">. הצעת החוק מציינת את התיקונים הנדרשים בחוק הכנסת, השתנ"ד-1994, </w:t>
      </w:r>
      <w:r w:rsidR="00526465">
        <w:rPr>
          <w:rFonts w:hint="cs"/>
          <w:b w:val="0"/>
          <w:bCs w:val="0"/>
          <w:sz w:val="24"/>
          <w:szCs w:val="24"/>
          <w:rtl/>
        </w:rPr>
        <w:lastRenderedPageBreak/>
        <w:t>חוק חסינות חברי הכנסת, זכויותיהם וחובותיהם, התשי"א-1951, חוק הגבלת פרסומים (גופים ציבוריים), התשנ"ו-1996, וחוק המפלגות, התשנ"ב-1992</w:t>
      </w:r>
      <w:r w:rsidR="00662CF7">
        <w:rPr>
          <w:rFonts w:hint="cs"/>
          <w:b w:val="0"/>
          <w:bCs w:val="0"/>
          <w:sz w:val="24"/>
          <w:szCs w:val="24"/>
          <w:rtl/>
        </w:rPr>
        <w:t xml:space="preserve">. </w:t>
      </w:r>
    </w:p>
    <w:p w:rsidR="006B3DC0" w:rsidRPr="00B51930" w:rsidRDefault="00A951BA" w:rsidP="00F756B1">
      <w:pPr>
        <w:pStyle w:val="HeadHatzaotHok"/>
        <w:keepNext w:val="0"/>
        <w:keepLines w:val="0"/>
        <w:jc w:val="both"/>
        <w:rPr>
          <w:b w:val="0"/>
          <w:bCs w:val="0"/>
          <w:sz w:val="24"/>
          <w:szCs w:val="24"/>
          <w:u w:val="single"/>
          <w:rtl/>
        </w:rPr>
      </w:pPr>
      <w:r w:rsidRPr="005837E6">
        <w:rPr>
          <w:rFonts w:hint="cs"/>
          <w:b w:val="0"/>
          <w:bCs w:val="0"/>
          <w:sz w:val="24"/>
          <w:szCs w:val="24"/>
          <w:u w:val="single"/>
          <w:rtl/>
        </w:rPr>
        <w:t xml:space="preserve">ההסדר המוצע, מצד אחד, אינו מגשים </w:t>
      </w:r>
      <w:r w:rsidR="00746B89">
        <w:rPr>
          <w:rFonts w:hint="cs"/>
          <w:b w:val="0"/>
          <w:bCs w:val="0"/>
          <w:sz w:val="24"/>
          <w:szCs w:val="24"/>
          <w:u w:val="single"/>
          <w:rtl/>
        </w:rPr>
        <w:t xml:space="preserve">בצורה מלאה </w:t>
      </w:r>
      <w:r w:rsidRPr="005837E6">
        <w:rPr>
          <w:rFonts w:hint="cs"/>
          <w:b w:val="0"/>
          <w:bCs w:val="0"/>
          <w:sz w:val="24"/>
          <w:szCs w:val="24"/>
          <w:u w:val="single"/>
          <w:rtl/>
        </w:rPr>
        <w:t xml:space="preserve">את המטרות של הסדר אי-התאמה </w:t>
      </w:r>
      <w:r w:rsidR="005837E6">
        <w:rPr>
          <w:rFonts w:hint="cs"/>
          <w:b w:val="0"/>
          <w:bCs w:val="0"/>
          <w:sz w:val="24"/>
          <w:szCs w:val="24"/>
          <w:u w:val="single"/>
          <w:rtl/>
        </w:rPr>
        <w:t xml:space="preserve">כפי שהוא </w:t>
      </w:r>
      <w:r w:rsidRPr="005837E6">
        <w:rPr>
          <w:rFonts w:hint="cs"/>
          <w:b w:val="0"/>
          <w:bCs w:val="0"/>
          <w:sz w:val="24"/>
          <w:szCs w:val="24"/>
          <w:u w:val="single"/>
          <w:rtl/>
        </w:rPr>
        <w:t>קיים בעולם</w:t>
      </w:r>
      <w:r>
        <w:rPr>
          <w:rFonts w:hint="cs"/>
          <w:b w:val="0"/>
          <w:bCs w:val="0"/>
          <w:sz w:val="24"/>
          <w:szCs w:val="24"/>
          <w:rtl/>
        </w:rPr>
        <w:t xml:space="preserve">: כאשר ההסדר </w:t>
      </w:r>
      <w:r w:rsidR="00E931EE">
        <w:rPr>
          <w:rFonts w:hint="cs"/>
          <w:b w:val="0"/>
          <w:bCs w:val="0"/>
          <w:sz w:val="24"/>
          <w:szCs w:val="24"/>
          <w:rtl/>
        </w:rPr>
        <w:t xml:space="preserve">חל רק על חלק מהסיעות המשתתפות בממשלה, כאשר </w:t>
      </w:r>
      <w:r>
        <w:rPr>
          <w:rFonts w:hint="cs"/>
          <w:b w:val="0"/>
          <w:bCs w:val="0"/>
          <w:sz w:val="24"/>
          <w:szCs w:val="24"/>
          <w:rtl/>
        </w:rPr>
        <w:t xml:space="preserve">הוא וולונטרי, וכאשר רק אחד מכל מפלגה רשאי להתפטר מהכנסת, </w:t>
      </w:r>
      <w:r w:rsidR="00F756B1">
        <w:rPr>
          <w:rFonts w:hint="cs"/>
          <w:b w:val="0"/>
          <w:bCs w:val="0"/>
          <w:sz w:val="24"/>
          <w:szCs w:val="24"/>
          <w:rtl/>
        </w:rPr>
        <w:t>ההנמקות שעומדות בבסיס המודל לעניין השבחת העבודה ב</w:t>
      </w:r>
      <w:r>
        <w:rPr>
          <w:rFonts w:hint="cs"/>
          <w:b w:val="0"/>
          <w:bCs w:val="0"/>
          <w:sz w:val="24"/>
          <w:szCs w:val="24"/>
          <w:rtl/>
        </w:rPr>
        <w:t>רשות המבצעת ו</w:t>
      </w:r>
      <w:r w:rsidR="00F756B1">
        <w:rPr>
          <w:rFonts w:hint="cs"/>
          <w:b w:val="0"/>
          <w:bCs w:val="0"/>
          <w:sz w:val="24"/>
          <w:szCs w:val="24"/>
          <w:rtl/>
        </w:rPr>
        <w:t>בר</w:t>
      </w:r>
      <w:r>
        <w:rPr>
          <w:rFonts w:hint="cs"/>
          <w:b w:val="0"/>
          <w:bCs w:val="0"/>
          <w:sz w:val="24"/>
          <w:szCs w:val="24"/>
          <w:rtl/>
        </w:rPr>
        <w:t xml:space="preserve">שות המחוקקת </w:t>
      </w:r>
      <w:r w:rsidR="00F756B1">
        <w:rPr>
          <w:rFonts w:hint="cs"/>
          <w:b w:val="0"/>
          <w:bCs w:val="0"/>
          <w:sz w:val="24"/>
          <w:szCs w:val="24"/>
          <w:rtl/>
        </w:rPr>
        <w:t>מתקיימות בצורה חלשה</w:t>
      </w:r>
      <w:r>
        <w:rPr>
          <w:rFonts w:hint="cs"/>
          <w:b w:val="0"/>
          <w:bCs w:val="0"/>
          <w:sz w:val="24"/>
          <w:szCs w:val="24"/>
          <w:rtl/>
        </w:rPr>
        <w:t xml:space="preserve">. </w:t>
      </w:r>
      <w:r w:rsidR="00F756B1">
        <w:rPr>
          <w:rFonts w:hint="cs"/>
          <w:b w:val="0"/>
          <w:bCs w:val="0"/>
          <w:sz w:val="24"/>
          <w:szCs w:val="24"/>
          <w:rtl/>
        </w:rPr>
        <w:t>לא נוספים</w:t>
      </w:r>
      <w:r>
        <w:rPr>
          <w:rFonts w:hint="cs"/>
          <w:b w:val="0"/>
          <w:bCs w:val="0"/>
          <w:sz w:val="24"/>
          <w:szCs w:val="24"/>
          <w:rtl/>
        </w:rPr>
        <w:t xml:space="preserve"> חברי פרלמנט</w:t>
      </w:r>
      <w:r w:rsidR="00F756B1">
        <w:rPr>
          <w:rFonts w:hint="cs"/>
          <w:b w:val="0"/>
          <w:bCs w:val="0"/>
          <w:sz w:val="24"/>
          <w:szCs w:val="24"/>
          <w:rtl/>
        </w:rPr>
        <w:t xml:space="preserve"> רבים</w:t>
      </w:r>
      <w:r>
        <w:rPr>
          <w:rFonts w:hint="cs"/>
          <w:b w:val="0"/>
          <w:bCs w:val="0"/>
          <w:sz w:val="24"/>
          <w:szCs w:val="24"/>
          <w:rtl/>
        </w:rPr>
        <w:t xml:space="preserve">, ולא </w:t>
      </w:r>
      <w:r w:rsidR="00F756B1">
        <w:rPr>
          <w:rFonts w:hint="cs"/>
          <w:b w:val="0"/>
          <w:bCs w:val="0"/>
          <w:sz w:val="24"/>
          <w:szCs w:val="24"/>
          <w:rtl/>
        </w:rPr>
        <w:t>חל שינוי בעבודתם של רוב</w:t>
      </w:r>
      <w:r>
        <w:rPr>
          <w:rFonts w:hint="cs"/>
          <w:b w:val="0"/>
          <w:bCs w:val="0"/>
          <w:sz w:val="24"/>
          <w:szCs w:val="24"/>
          <w:rtl/>
        </w:rPr>
        <w:t xml:space="preserve"> </w:t>
      </w:r>
      <w:r w:rsidR="00F756B1">
        <w:rPr>
          <w:rFonts w:hint="cs"/>
          <w:b w:val="0"/>
          <w:bCs w:val="0"/>
          <w:sz w:val="24"/>
          <w:szCs w:val="24"/>
          <w:rtl/>
        </w:rPr>
        <w:t>השרים</w:t>
      </w:r>
      <w:r>
        <w:rPr>
          <w:rFonts w:hint="cs"/>
          <w:b w:val="0"/>
          <w:bCs w:val="0"/>
          <w:sz w:val="24"/>
          <w:szCs w:val="24"/>
          <w:rtl/>
        </w:rPr>
        <w:t>. מנגנון ההחלפה המוצע מאפשר לחברי המפלגה ל</w:t>
      </w:r>
      <w:r w:rsidR="00F756B1">
        <w:rPr>
          <w:rFonts w:hint="cs"/>
          <w:b w:val="0"/>
          <w:bCs w:val="0"/>
          <w:sz w:val="24"/>
          <w:szCs w:val="24"/>
          <w:rtl/>
        </w:rPr>
        <w:t>"</w:t>
      </w:r>
      <w:r>
        <w:rPr>
          <w:rFonts w:hint="cs"/>
          <w:b w:val="0"/>
          <w:bCs w:val="0"/>
          <w:sz w:val="24"/>
          <w:szCs w:val="24"/>
          <w:rtl/>
        </w:rPr>
        <w:t>החליף</w:t>
      </w:r>
      <w:r w:rsidR="00F756B1">
        <w:rPr>
          <w:rFonts w:hint="cs"/>
          <w:b w:val="0"/>
          <w:bCs w:val="0"/>
          <w:sz w:val="24"/>
          <w:szCs w:val="24"/>
          <w:rtl/>
        </w:rPr>
        <w:t>"</w:t>
      </w:r>
      <w:r>
        <w:rPr>
          <w:rFonts w:hint="cs"/>
          <w:b w:val="0"/>
          <w:bCs w:val="0"/>
          <w:sz w:val="24"/>
          <w:szCs w:val="24"/>
          <w:rtl/>
        </w:rPr>
        <w:t xml:space="preserve"> ביניהם בלי שיש סיבה משטר</w:t>
      </w:r>
      <w:r w:rsidR="00F756B1">
        <w:rPr>
          <w:rFonts w:hint="cs"/>
          <w:b w:val="0"/>
          <w:bCs w:val="0"/>
          <w:sz w:val="24"/>
          <w:szCs w:val="24"/>
          <w:rtl/>
        </w:rPr>
        <w:t>ית-</w:t>
      </w:r>
      <w:r>
        <w:rPr>
          <w:rFonts w:hint="cs"/>
          <w:b w:val="0"/>
          <w:bCs w:val="0"/>
          <w:sz w:val="24"/>
          <w:szCs w:val="24"/>
          <w:rtl/>
        </w:rPr>
        <w:t xml:space="preserve">חוקתית לעשות כן, </w:t>
      </w:r>
      <w:r w:rsidR="00F756B1">
        <w:rPr>
          <w:rFonts w:hint="cs"/>
          <w:b w:val="0"/>
          <w:bCs w:val="0"/>
          <w:sz w:val="24"/>
          <w:szCs w:val="24"/>
          <w:rtl/>
        </w:rPr>
        <w:t>ובאופן שמחליש עוד יותר את ההנמקות שעניינן השבחת העבודה ברשות המבצעת ויציבות הכנסת.</w:t>
      </w:r>
      <w:r>
        <w:rPr>
          <w:rFonts w:hint="cs"/>
          <w:b w:val="0"/>
          <w:bCs w:val="0"/>
          <w:sz w:val="24"/>
          <w:szCs w:val="24"/>
          <w:rtl/>
        </w:rPr>
        <w:t xml:space="preserve">  </w:t>
      </w:r>
      <w:r w:rsidRPr="005837E6">
        <w:rPr>
          <w:rFonts w:hint="cs"/>
          <w:b w:val="0"/>
          <w:bCs w:val="0"/>
          <w:sz w:val="24"/>
          <w:szCs w:val="24"/>
          <w:u w:val="single"/>
          <w:rtl/>
        </w:rPr>
        <w:t xml:space="preserve">אולם </w:t>
      </w:r>
      <w:r w:rsidRPr="005837E6">
        <w:rPr>
          <w:b w:val="0"/>
          <w:bCs w:val="0"/>
          <w:sz w:val="24"/>
          <w:szCs w:val="24"/>
          <w:u w:val="single"/>
          <w:rtl/>
        </w:rPr>
        <w:t>–</w:t>
      </w:r>
      <w:r w:rsidRPr="005837E6">
        <w:rPr>
          <w:rFonts w:hint="cs"/>
          <w:b w:val="0"/>
          <w:bCs w:val="0"/>
          <w:sz w:val="24"/>
          <w:szCs w:val="24"/>
          <w:u w:val="single"/>
          <w:rtl/>
        </w:rPr>
        <w:t xml:space="preserve"> וכפועל יוצא מכך </w:t>
      </w:r>
      <w:r w:rsidRPr="005837E6">
        <w:rPr>
          <w:b w:val="0"/>
          <w:bCs w:val="0"/>
          <w:sz w:val="24"/>
          <w:szCs w:val="24"/>
          <w:u w:val="single"/>
          <w:rtl/>
        </w:rPr>
        <w:t>–</w:t>
      </w:r>
      <w:r w:rsidRPr="005837E6">
        <w:rPr>
          <w:rFonts w:hint="cs"/>
          <w:b w:val="0"/>
          <w:bCs w:val="0"/>
          <w:sz w:val="24"/>
          <w:szCs w:val="24"/>
          <w:u w:val="single"/>
          <w:rtl/>
        </w:rPr>
        <w:t xml:space="preserve"> גם החסרונות של הסדרי אי-התאמה מתקיימים בצורה </w:t>
      </w:r>
      <w:r w:rsidR="005837E6" w:rsidRPr="005837E6">
        <w:rPr>
          <w:rFonts w:hint="cs"/>
          <w:b w:val="0"/>
          <w:bCs w:val="0"/>
          <w:sz w:val="24"/>
          <w:szCs w:val="24"/>
          <w:u w:val="single"/>
          <w:rtl/>
        </w:rPr>
        <w:t>מוגבלת</w:t>
      </w:r>
      <w:r w:rsidR="005837E6">
        <w:rPr>
          <w:rFonts w:hint="cs"/>
          <w:b w:val="0"/>
          <w:bCs w:val="0"/>
          <w:sz w:val="24"/>
          <w:szCs w:val="24"/>
          <w:rtl/>
        </w:rPr>
        <w:t xml:space="preserve">: הקשר בין הרשויות לא </w:t>
      </w:r>
      <w:r w:rsidR="00F756B1">
        <w:rPr>
          <w:rFonts w:hint="cs"/>
          <w:b w:val="0"/>
          <w:bCs w:val="0"/>
          <w:sz w:val="24"/>
          <w:szCs w:val="24"/>
          <w:rtl/>
        </w:rPr>
        <w:t>מתנת</w:t>
      </w:r>
      <w:r w:rsidR="005837E6">
        <w:rPr>
          <w:rFonts w:hint="cs"/>
          <w:b w:val="0"/>
          <w:bCs w:val="0"/>
          <w:sz w:val="24"/>
          <w:szCs w:val="24"/>
          <w:rtl/>
        </w:rPr>
        <w:t xml:space="preserve">ק באופן </w:t>
      </w:r>
      <w:r w:rsidR="00F756B1">
        <w:rPr>
          <w:rFonts w:hint="cs"/>
          <w:b w:val="0"/>
          <w:bCs w:val="0"/>
          <w:sz w:val="24"/>
          <w:szCs w:val="24"/>
          <w:rtl/>
        </w:rPr>
        <w:t>מוחלט</w:t>
      </w:r>
      <w:r w:rsidR="005837E6">
        <w:rPr>
          <w:rFonts w:hint="cs"/>
          <w:b w:val="0"/>
          <w:bCs w:val="0"/>
          <w:sz w:val="24"/>
          <w:szCs w:val="24"/>
          <w:rtl/>
        </w:rPr>
        <w:t xml:space="preserve">, והעלות התקציבית </w:t>
      </w:r>
      <w:r w:rsidR="00F756B1">
        <w:rPr>
          <w:rFonts w:hint="cs"/>
          <w:b w:val="0"/>
          <w:bCs w:val="0"/>
          <w:sz w:val="24"/>
          <w:szCs w:val="24"/>
          <w:rtl/>
        </w:rPr>
        <w:t>של ההסדר נמוכה</w:t>
      </w:r>
      <w:r w:rsidR="005837E6">
        <w:rPr>
          <w:rFonts w:hint="cs"/>
          <w:b w:val="0"/>
          <w:bCs w:val="0"/>
          <w:sz w:val="24"/>
          <w:szCs w:val="24"/>
          <w:rtl/>
        </w:rPr>
        <w:t xml:space="preserve">. גם החששות לגבי חברי הכנסת המחליפים שנכנסים לכנסת על-תנאי, למרות שעדיין קיימים, יהיו רלבנטיים רק למספר קטן של נציגים. </w:t>
      </w:r>
    </w:p>
    <w:p w:rsidR="00402556" w:rsidRDefault="005E5170" w:rsidP="00F756B1">
      <w:pPr>
        <w:pStyle w:val="HeadHatzaotHok"/>
        <w:keepNext w:val="0"/>
        <w:keepLines w:val="0"/>
        <w:jc w:val="both"/>
        <w:rPr>
          <w:b w:val="0"/>
          <w:bCs w:val="0"/>
          <w:sz w:val="24"/>
          <w:szCs w:val="24"/>
          <w:rtl/>
        </w:rPr>
      </w:pPr>
      <w:r>
        <w:rPr>
          <w:rFonts w:hint="cs"/>
          <w:b w:val="0"/>
          <w:bCs w:val="0"/>
          <w:sz w:val="24"/>
          <w:szCs w:val="24"/>
          <w:rtl/>
        </w:rPr>
        <w:t xml:space="preserve">נעיר עוד כי </w:t>
      </w:r>
      <w:r w:rsidR="00402556">
        <w:rPr>
          <w:rFonts w:hint="cs"/>
          <w:b w:val="0"/>
          <w:bCs w:val="0"/>
          <w:sz w:val="24"/>
          <w:szCs w:val="24"/>
          <w:rtl/>
        </w:rPr>
        <w:t xml:space="preserve">אין אנחנו יכולות לצפות </w:t>
      </w:r>
      <w:r>
        <w:rPr>
          <w:rFonts w:hint="cs"/>
          <w:b w:val="0"/>
          <w:bCs w:val="0"/>
          <w:sz w:val="24"/>
          <w:szCs w:val="24"/>
          <w:rtl/>
        </w:rPr>
        <w:t xml:space="preserve">את ההשפעות של </w:t>
      </w:r>
      <w:r w:rsidR="00402556">
        <w:rPr>
          <w:rFonts w:hint="cs"/>
          <w:b w:val="0"/>
          <w:bCs w:val="0"/>
          <w:sz w:val="24"/>
          <w:szCs w:val="24"/>
          <w:rtl/>
        </w:rPr>
        <w:t>התיקון המוצע</w:t>
      </w:r>
      <w:r w:rsidR="00F756B1">
        <w:rPr>
          <w:rFonts w:hint="cs"/>
          <w:b w:val="0"/>
          <w:bCs w:val="0"/>
          <w:sz w:val="24"/>
          <w:szCs w:val="24"/>
          <w:rtl/>
        </w:rPr>
        <w:t xml:space="preserve">, שהמהווה הסדר ייחודי בעולם, </w:t>
      </w:r>
      <w:r w:rsidR="00402556">
        <w:rPr>
          <w:rFonts w:hint="cs"/>
          <w:b w:val="0"/>
          <w:bCs w:val="0"/>
          <w:sz w:val="24"/>
          <w:szCs w:val="24"/>
          <w:rtl/>
        </w:rPr>
        <w:t xml:space="preserve"> ע</w:t>
      </w:r>
      <w:r>
        <w:rPr>
          <w:rFonts w:hint="cs"/>
          <w:b w:val="0"/>
          <w:bCs w:val="0"/>
          <w:sz w:val="24"/>
          <w:szCs w:val="24"/>
          <w:rtl/>
        </w:rPr>
        <w:t>ל הפוליטיקה הפנימית של המפלגות</w:t>
      </w:r>
      <w:r w:rsidR="009167C8">
        <w:rPr>
          <w:rFonts w:hint="cs"/>
          <w:b w:val="0"/>
          <w:bCs w:val="0"/>
          <w:sz w:val="24"/>
          <w:szCs w:val="24"/>
          <w:rtl/>
        </w:rPr>
        <w:t xml:space="preserve"> ועל הכנסת</w:t>
      </w:r>
      <w:r>
        <w:rPr>
          <w:rFonts w:hint="cs"/>
          <w:b w:val="0"/>
          <w:bCs w:val="0"/>
          <w:sz w:val="24"/>
          <w:szCs w:val="24"/>
          <w:rtl/>
        </w:rPr>
        <w:t xml:space="preserve">. </w:t>
      </w:r>
      <w:r w:rsidR="009167C8">
        <w:rPr>
          <w:rFonts w:hint="cs"/>
          <w:b w:val="0"/>
          <w:bCs w:val="0"/>
          <w:sz w:val="24"/>
          <w:szCs w:val="24"/>
          <w:rtl/>
        </w:rPr>
        <w:t xml:space="preserve">מי מתוך המפלגה יתפטר מהכנסת? האם שרים </w:t>
      </w:r>
      <w:r w:rsidR="00F756B1">
        <w:rPr>
          <w:rFonts w:hint="cs"/>
          <w:b w:val="0"/>
          <w:bCs w:val="0"/>
          <w:sz w:val="24"/>
          <w:szCs w:val="24"/>
          <w:rtl/>
        </w:rPr>
        <w:t xml:space="preserve">רבים </w:t>
      </w:r>
      <w:r w:rsidR="009167C8">
        <w:rPr>
          <w:rFonts w:hint="cs"/>
          <w:b w:val="0"/>
          <w:bCs w:val="0"/>
          <w:sz w:val="24"/>
          <w:szCs w:val="24"/>
          <w:rtl/>
        </w:rPr>
        <w:t xml:space="preserve">ירצו להתפטר </w:t>
      </w:r>
      <w:r w:rsidR="00F756B1">
        <w:rPr>
          <w:rFonts w:hint="cs"/>
          <w:b w:val="0"/>
          <w:bCs w:val="0"/>
          <w:sz w:val="24"/>
          <w:szCs w:val="24"/>
          <w:rtl/>
        </w:rPr>
        <w:t>או להיפך, ו</w:t>
      </w:r>
      <w:r w:rsidR="009167C8">
        <w:rPr>
          <w:rFonts w:hint="cs"/>
          <w:b w:val="0"/>
          <w:bCs w:val="0"/>
          <w:sz w:val="24"/>
          <w:szCs w:val="24"/>
          <w:rtl/>
        </w:rPr>
        <w:t xml:space="preserve">איך תחליט כל מפלגה מי </w:t>
      </w:r>
      <w:r w:rsidR="00F756B1">
        <w:rPr>
          <w:rFonts w:hint="cs"/>
          <w:b w:val="0"/>
          <w:bCs w:val="0"/>
          <w:sz w:val="24"/>
          <w:szCs w:val="24"/>
          <w:rtl/>
        </w:rPr>
        <w:t>יתפטר</w:t>
      </w:r>
      <w:r w:rsidR="009167C8">
        <w:rPr>
          <w:rFonts w:hint="cs"/>
          <w:b w:val="0"/>
          <w:bCs w:val="0"/>
          <w:sz w:val="24"/>
          <w:szCs w:val="24"/>
          <w:rtl/>
        </w:rPr>
        <w:t xml:space="preserve">? </w:t>
      </w:r>
      <w:r w:rsidR="00F756B1">
        <w:rPr>
          <w:rFonts w:hint="cs"/>
          <w:b w:val="0"/>
          <w:bCs w:val="0"/>
          <w:sz w:val="24"/>
          <w:szCs w:val="24"/>
          <w:rtl/>
        </w:rPr>
        <w:t>עד כמה ת</w:t>
      </w:r>
      <w:r>
        <w:rPr>
          <w:rFonts w:hint="cs"/>
          <w:b w:val="0"/>
          <w:bCs w:val="0"/>
          <w:sz w:val="24"/>
          <w:szCs w:val="24"/>
          <w:rtl/>
        </w:rPr>
        <w:t>שפיע הזהות ש</w:t>
      </w:r>
      <w:r w:rsidR="00F756B1">
        <w:rPr>
          <w:rFonts w:hint="cs"/>
          <w:b w:val="0"/>
          <w:bCs w:val="0"/>
          <w:sz w:val="24"/>
          <w:szCs w:val="24"/>
          <w:rtl/>
        </w:rPr>
        <w:t>ל המועמד הבא בתור על החלטת השר אם להתפטר (</w:t>
      </w:r>
      <w:r>
        <w:rPr>
          <w:rFonts w:hint="cs"/>
          <w:b w:val="0"/>
          <w:bCs w:val="0"/>
          <w:sz w:val="24"/>
          <w:szCs w:val="24"/>
          <w:rtl/>
        </w:rPr>
        <w:t xml:space="preserve">במיוחד ברשימות משותפות)? </w:t>
      </w:r>
      <w:r w:rsidR="00DC64A2">
        <w:rPr>
          <w:rFonts w:hint="cs"/>
          <w:b w:val="0"/>
          <w:bCs w:val="0"/>
          <w:sz w:val="24"/>
          <w:szCs w:val="24"/>
          <w:rtl/>
        </w:rPr>
        <w:t xml:space="preserve">בנוסף, </w:t>
      </w:r>
      <w:r>
        <w:rPr>
          <w:rFonts w:hint="cs"/>
          <w:b w:val="0"/>
          <w:bCs w:val="0"/>
          <w:sz w:val="24"/>
          <w:szCs w:val="24"/>
          <w:rtl/>
        </w:rPr>
        <w:t xml:space="preserve">יש אפשרות </w:t>
      </w:r>
      <w:r w:rsidR="00F249B7">
        <w:rPr>
          <w:rFonts w:hint="cs"/>
          <w:b w:val="0"/>
          <w:bCs w:val="0"/>
          <w:sz w:val="24"/>
          <w:szCs w:val="24"/>
          <w:rtl/>
        </w:rPr>
        <w:t xml:space="preserve">תיאורטית </w:t>
      </w:r>
      <w:r w:rsidR="00F756B1">
        <w:rPr>
          <w:rFonts w:hint="cs"/>
          <w:b w:val="0"/>
          <w:bCs w:val="0"/>
          <w:sz w:val="24"/>
          <w:szCs w:val="24"/>
          <w:rtl/>
        </w:rPr>
        <w:t>ש</w:t>
      </w:r>
      <w:r w:rsidR="00F249B7">
        <w:rPr>
          <w:rFonts w:hint="cs"/>
          <w:b w:val="0"/>
          <w:bCs w:val="0"/>
          <w:sz w:val="24"/>
          <w:szCs w:val="24"/>
          <w:rtl/>
        </w:rPr>
        <w:t>שר יתפטר למרות שאין עוד מ</w:t>
      </w:r>
      <w:r w:rsidR="00F756B1">
        <w:rPr>
          <w:rFonts w:hint="cs"/>
          <w:b w:val="0"/>
          <w:bCs w:val="0"/>
          <w:sz w:val="24"/>
          <w:szCs w:val="24"/>
          <w:rtl/>
        </w:rPr>
        <w:t>ו</w:t>
      </w:r>
      <w:r w:rsidR="00F249B7">
        <w:rPr>
          <w:rFonts w:hint="cs"/>
          <w:b w:val="0"/>
          <w:bCs w:val="0"/>
          <w:sz w:val="24"/>
          <w:szCs w:val="24"/>
          <w:rtl/>
        </w:rPr>
        <w:t>עמדים ברשימה</w:t>
      </w:r>
      <w:r w:rsidR="00DC64A2">
        <w:rPr>
          <w:rFonts w:hint="cs"/>
          <w:b w:val="0"/>
          <w:bCs w:val="0"/>
          <w:sz w:val="24"/>
          <w:szCs w:val="24"/>
          <w:rtl/>
        </w:rPr>
        <w:t xml:space="preserve"> שלו</w:t>
      </w:r>
      <w:r w:rsidR="00F249B7">
        <w:rPr>
          <w:rFonts w:hint="cs"/>
          <w:b w:val="0"/>
          <w:bCs w:val="0"/>
          <w:sz w:val="24"/>
          <w:szCs w:val="24"/>
          <w:rtl/>
        </w:rPr>
        <w:t>, והכנסת תישאר עם פחות מ-120 חברים</w:t>
      </w:r>
      <w:r w:rsidR="00F756B1">
        <w:rPr>
          <w:rFonts w:hint="cs"/>
          <w:b w:val="0"/>
          <w:bCs w:val="0"/>
          <w:sz w:val="24"/>
          <w:szCs w:val="24"/>
          <w:rtl/>
        </w:rPr>
        <w:t>.</w:t>
      </w:r>
      <w:r w:rsidR="00F249B7">
        <w:rPr>
          <w:rFonts w:hint="cs"/>
          <w:b w:val="0"/>
          <w:bCs w:val="0"/>
          <w:sz w:val="24"/>
          <w:szCs w:val="24"/>
          <w:rtl/>
        </w:rPr>
        <w:t xml:space="preserve"> </w:t>
      </w:r>
    </w:p>
    <w:p w:rsidR="008E749E" w:rsidRPr="00561258" w:rsidRDefault="008E749E" w:rsidP="00AA292C">
      <w:pPr>
        <w:pStyle w:val="HeadHatzaotHok"/>
        <w:keepNext w:val="0"/>
        <w:keepLines w:val="0"/>
        <w:jc w:val="both"/>
        <w:rPr>
          <w:sz w:val="24"/>
          <w:szCs w:val="24"/>
          <w:u w:val="single"/>
          <w:rtl/>
        </w:rPr>
      </w:pPr>
      <w:r w:rsidRPr="00561258">
        <w:rPr>
          <w:rFonts w:hint="cs"/>
          <w:sz w:val="24"/>
          <w:szCs w:val="24"/>
          <w:u w:val="single"/>
          <w:rtl/>
        </w:rPr>
        <w:t>סגני שרים:</w:t>
      </w:r>
    </w:p>
    <w:p w:rsidR="00E82786" w:rsidRDefault="00EA7559" w:rsidP="0008560A">
      <w:pPr>
        <w:pStyle w:val="HeadHatzaotHok"/>
        <w:keepNext w:val="0"/>
        <w:keepLines w:val="0"/>
        <w:jc w:val="both"/>
        <w:rPr>
          <w:b w:val="0"/>
          <w:bCs w:val="0"/>
          <w:sz w:val="24"/>
          <w:szCs w:val="24"/>
          <w:rtl/>
        </w:rPr>
      </w:pPr>
      <w:r>
        <w:rPr>
          <w:rFonts w:hint="cs"/>
          <w:b w:val="0"/>
          <w:bCs w:val="0"/>
          <w:sz w:val="24"/>
          <w:szCs w:val="24"/>
          <w:rtl/>
        </w:rPr>
        <w:t xml:space="preserve">מוצע כי ההסדר החדש יחול גם על סגני שרים, מה שמעלה שאלות אודות </w:t>
      </w:r>
      <w:r w:rsidR="0008560A">
        <w:rPr>
          <w:rFonts w:hint="cs"/>
          <w:b w:val="0"/>
          <w:bCs w:val="0"/>
          <w:sz w:val="24"/>
          <w:szCs w:val="24"/>
          <w:rtl/>
        </w:rPr>
        <w:t>תפקידו</w:t>
      </w:r>
      <w:r>
        <w:rPr>
          <w:rFonts w:hint="cs"/>
          <w:b w:val="0"/>
          <w:bCs w:val="0"/>
          <w:sz w:val="24"/>
          <w:szCs w:val="24"/>
          <w:rtl/>
        </w:rPr>
        <w:t xml:space="preserve"> של סגן שר. </w:t>
      </w:r>
      <w:r w:rsidR="00E82786">
        <w:rPr>
          <w:rFonts w:hint="cs"/>
          <w:b w:val="0"/>
          <w:bCs w:val="0"/>
          <w:sz w:val="24"/>
          <w:szCs w:val="24"/>
          <w:rtl/>
        </w:rPr>
        <w:t>החלת הה</w:t>
      </w:r>
      <w:r w:rsidR="0008560A">
        <w:rPr>
          <w:rFonts w:hint="cs"/>
          <w:b w:val="0"/>
          <w:bCs w:val="0"/>
          <w:sz w:val="24"/>
          <w:szCs w:val="24"/>
          <w:rtl/>
        </w:rPr>
        <w:t>סדר המוצע על סגני שרים מייצרת תפקיד</w:t>
      </w:r>
      <w:r w:rsidR="00E82786">
        <w:rPr>
          <w:rFonts w:hint="cs"/>
          <w:b w:val="0"/>
          <w:bCs w:val="0"/>
          <w:sz w:val="24"/>
          <w:szCs w:val="24"/>
          <w:rtl/>
        </w:rPr>
        <w:t xml:space="preserve"> חדש במישור החוקתי: סגן שר שאינו חבר </w:t>
      </w:r>
      <w:r w:rsidR="0008560A">
        <w:rPr>
          <w:rFonts w:hint="cs"/>
          <w:b w:val="0"/>
          <w:bCs w:val="0"/>
          <w:sz w:val="24"/>
          <w:szCs w:val="24"/>
          <w:rtl/>
        </w:rPr>
        <w:t>ה</w:t>
      </w:r>
      <w:r w:rsidR="00E82786">
        <w:rPr>
          <w:rFonts w:hint="cs"/>
          <w:b w:val="0"/>
          <w:bCs w:val="0"/>
          <w:sz w:val="24"/>
          <w:szCs w:val="24"/>
          <w:rtl/>
        </w:rPr>
        <w:t>כנסת. עד היום, הדבר ל</w:t>
      </w:r>
      <w:r w:rsidR="0008560A">
        <w:rPr>
          <w:rFonts w:hint="cs"/>
          <w:b w:val="0"/>
          <w:bCs w:val="0"/>
          <w:sz w:val="24"/>
          <w:szCs w:val="24"/>
          <w:rtl/>
        </w:rPr>
        <w:t>א התאפשר. גם לפי התיקון, הדבר י</w:t>
      </w:r>
      <w:r w:rsidR="00E82786">
        <w:rPr>
          <w:rFonts w:hint="cs"/>
          <w:b w:val="0"/>
          <w:bCs w:val="0"/>
          <w:sz w:val="24"/>
          <w:szCs w:val="24"/>
          <w:rtl/>
        </w:rPr>
        <w:t xml:space="preserve">תאפשר אך ורק במסגרת הסדר של חבר כנסת מחליף </w:t>
      </w:r>
      <w:r w:rsidR="00E82786">
        <w:rPr>
          <w:b w:val="0"/>
          <w:bCs w:val="0"/>
          <w:sz w:val="24"/>
          <w:szCs w:val="24"/>
          <w:rtl/>
        </w:rPr>
        <w:t>–</w:t>
      </w:r>
      <w:r w:rsidR="00E82786">
        <w:rPr>
          <w:rFonts w:hint="cs"/>
          <w:b w:val="0"/>
          <w:bCs w:val="0"/>
          <w:sz w:val="24"/>
          <w:szCs w:val="24"/>
          <w:rtl/>
        </w:rPr>
        <w:t xml:space="preserve"> עדיין לא תהיה אפשרות למנות מלכתחילה סגר שר שאינו חבר כנסת. הסדר מוצע זה אינו נקי מבעיות, שכן מעמדו ותפקידו של סגן שר עדיין מעורפלים, והתיקון המוצע מעמיק את הערפל. </w:t>
      </w:r>
    </w:p>
    <w:p w:rsidR="009C2B2A" w:rsidRDefault="009C2B2A" w:rsidP="00E82786">
      <w:pPr>
        <w:pStyle w:val="HeadHatzaotHok"/>
        <w:keepNext w:val="0"/>
        <w:keepLines w:val="0"/>
        <w:jc w:val="both"/>
        <w:rPr>
          <w:b w:val="0"/>
          <w:bCs w:val="0"/>
          <w:sz w:val="24"/>
          <w:szCs w:val="24"/>
          <w:rtl/>
        </w:rPr>
      </w:pPr>
      <w:r>
        <w:rPr>
          <w:rFonts w:hint="cs"/>
          <w:b w:val="0"/>
          <w:bCs w:val="0"/>
          <w:sz w:val="24"/>
          <w:szCs w:val="24"/>
          <w:rtl/>
        </w:rPr>
        <w:t xml:space="preserve">סעיף 25(ב) לחוק-יסוד: הממשלה קובע את </w:t>
      </w:r>
      <w:r w:rsidR="00E82786">
        <w:rPr>
          <w:rFonts w:hint="cs"/>
          <w:b w:val="0"/>
          <w:bCs w:val="0"/>
          <w:sz w:val="24"/>
          <w:szCs w:val="24"/>
          <w:rtl/>
        </w:rPr>
        <w:t>המסגרת החוקתית</w:t>
      </w:r>
      <w:r>
        <w:rPr>
          <w:rFonts w:hint="cs"/>
          <w:b w:val="0"/>
          <w:bCs w:val="0"/>
          <w:sz w:val="24"/>
          <w:szCs w:val="24"/>
          <w:rtl/>
        </w:rPr>
        <w:t xml:space="preserve"> </w:t>
      </w:r>
      <w:r w:rsidR="00E82786">
        <w:rPr>
          <w:rFonts w:hint="cs"/>
          <w:b w:val="0"/>
          <w:bCs w:val="0"/>
          <w:sz w:val="24"/>
          <w:szCs w:val="24"/>
          <w:rtl/>
        </w:rPr>
        <w:t xml:space="preserve">לגבי </w:t>
      </w:r>
      <w:r>
        <w:rPr>
          <w:rFonts w:hint="cs"/>
          <w:b w:val="0"/>
          <w:bCs w:val="0"/>
          <w:sz w:val="24"/>
          <w:szCs w:val="24"/>
          <w:rtl/>
        </w:rPr>
        <w:t>סגני השרים:</w:t>
      </w:r>
    </w:p>
    <w:p w:rsidR="009C2B2A" w:rsidRPr="00406CB6" w:rsidRDefault="009C2B2A" w:rsidP="009C2B2A">
      <w:pPr>
        <w:pStyle w:val="P00"/>
        <w:spacing w:before="72"/>
        <w:ind w:left="624" w:right="180"/>
        <w:rPr>
          <w:rFonts w:ascii="Narkisim" w:hAnsi="Narkisim" w:cs="Narkisim"/>
          <w:b/>
          <w:bCs/>
          <w:sz w:val="24"/>
          <w:szCs w:val="24"/>
          <w:rtl/>
        </w:rPr>
      </w:pPr>
      <w:r w:rsidRPr="00406CB6">
        <w:rPr>
          <w:rFonts w:ascii="Narkisim" w:hAnsi="Narkisim" w:cs="Narkisim"/>
          <w:b/>
          <w:bCs/>
          <w:sz w:val="24"/>
          <w:szCs w:val="24"/>
          <w:rtl/>
        </w:rPr>
        <w:t>"25. סגני שרים</w:t>
      </w:r>
    </w:p>
    <w:p w:rsidR="009C2B2A" w:rsidRPr="00406CB6" w:rsidRDefault="009C2B2A" w:rsidP="009C2B2A">
      <w:pPr>
        <w:pStyle w:val="P00"/>
        <w:spacing w:before="72"/>
        <w:ind w:left="624" w:right="180"/>
        <w:rPr>
          <w:rStyle w:val="default"/>
          <w:rFonts w:ascii="Narkisim" w:hAnsi="Narkisim" w:cs="Narkisim"/>
          <w:rtl/>
        </w:rPr>
      </w:pPr>
      <w:r w:rsidRPr="00406CB6">
        <w:rPr>
          <w:rStyle w:val="default"/>
          <w:rFonts w:ascii="Narkisim" w:hAnsi="Narkisim" w:cs="Narkisim"/>
          <w:rtl/>
        </w:rPr>
        <w:t>(א)שר הממונה על משרד רשאי, בהסכמת ראש הממשלה ובאישור הממשלה, למנות לאותו משרד, מבין חברי הכנסת, סגן שר אחד; סגן שר ייכנס לתפקידו משהודיעה הממשלה בכנסת על מינויו; לסגן שר שמונה על ידי ראש הממשלה ייקרא "סגן שר במשרד ראש הממשלה".</w:t>
      </w:r>
    </w:p>
    <w:p w:rsidR="009C2B2A" w:rsidRPr="00406CB6" w:rsidRDefault="009C2B2A" w:rsidP="009C2B2A">
      <w:pPr>
        <w:pStyle w:val="P00"/>
        <w:spacing w:before="72"/>
        <w:ind w:left="624" w:right="180"/>
        <w:rPr>
          <w:rStyle w:val="default"/>
          <w:rFonts w:ascii="Narkisim" w:hAnsi="Narkisim" w:cs="Narkisim"/>
          <w:rtl/>
        </w:rPr>
      </w:pPr>
      <w:r w:rsidRPr="00406CB6">
        <w:rPr>
          <w:rStyle w:val="default"/>
          <w:rFonts w:ascii="Narkisim" w:hAnsi="Narkisim" w:cs="Narkisim"/>
          <w:rtl/>
        </w:rPr>
        <w:t>(ב)</w:t>
      </w:r>
      <w:r w:rsidRPr="00406CB6">
        <w:rPr>
          <w:rStyle w:val="default"/>
          <w:rFonts w:ascii="Narkisim" w:hAnsi="Narkisim" w:cs="Narkisim"/>
          <w:rtl/>
        </w:rPr>
        <w:tab/>
        <w:t>סגן שר יפעל בכנסת ובמשרד שנתמנה לו, בשם השר שמינה אותו ובמסגרת הענינים שמסר לו.</w:t>
      </w:r>
    </w:p>
    <w:p w:rsidR="009C2B2A" w:rsidRPr="00406CB6" w:rsidRDefault="009C2B2A" w:rsidP="009C2B2A">
      <w:pPr>
        <w:pStyle w:val="P00"/>
        <w:spacing w:before="72"/>
        <w:ind w:left="624" w:right="180"/>
        <w:rPr>
          <w:rStyle w:val="default"/>
          <w:rFonts w:ascii="Narkisim" w:hAnsi="Narkisim" w:cs="Narkisim"/>
          <w:rtl/>
        </w:rPr>
      </w:pPr>
      <w:r w:rsidRPr="00406CB6">
        <w:rPr>
          <w:rStyle w:val="default"/>
          <w:rFonts w:ascii="Narkisim" w:hAnsi="Narkisim" w:cs="Narkisim"/>
          <w:rtl/>
        </w:rPr>
        <w:t>(ג)</w:t>
      </w:r>
      <w:r w:rsidRPr="00406CB6">
        <w:rPr>
          <w:rStyle w:val="default"/>
          <w:rFonts w:ascii="Narkisim" w:hAnsi="Narkisim" w:cs="Narkisim"/>
          <w:rtl/>
        </w:rPr>
        <w:tab/>
        <w:t>חבר הכנסת שפרש מסיעתו לא יתמנה לסגן שר בתקופת כהונתה של אותה כנסת; הוראה זו לא תחול על התפלגות סיעה בתנאים שנקבעו בחוק; לענין סעיף קטן זה, "פרישה מסיעה" – כהגדרתה בסעיף 6א לחוק-יסוד: הכנסת.</w:t>
      </w:r>
    </w:p>
    <w:p w:rsidR="009C2B2A" w:rsidRPr="00406CB6" w:rsidRDefault="009C2B2A" w:rsidP="006935AF">
      <w:pPr>
        <w:pStyle w:val="P00"/>
        <w:spacing w:before="72"/>
        <w:ind w:left="624" w:right="180"/>
        <w:rPr>
          <w:rStyle w:val="default"/>
          <w:rFonts w:ascii="Narkisim" w:hAnsi="Narkisim" w:cs="Narkisim"/>
          <w:rtl/>
        </w:rPr>
      </w:pPr>
      <w:r w:rsidRPr="00406CB6">
        <w:rPr>
          <w:rStyle w:val="default"/>
          <w:rFonts w:ascii="Narkisim" w:hAnsi="Narkisim" w:cs="Narkisim"/>
          <w:rtl/>
        </w:rPr>
        <w:t>(ד)</w:t>
      </w:r>
      <w:r w:rsidRPr="00406CB6">
        <w:rPr>
          <w:rStyle w:val="default"/>
          <w:rFonts w:ascii="Narkisim" w:hAnsi="Narkisim" w:cs="Narkisim"/>
          <w:rtl/>
        </w:rPr>
        <w:tab/>
        <w:t>מספר סגני השרים לא יעלה על ארבעה. (</w:t>
      </w:r>
      <w:r w:rsidRPr="006935AF">
        <w:rPr>
          <w:rStyle w:val="default"/>
          <w:rFonts w:ascii="Narkisim" w:hAnsi="Narkisim" w:cs="Narkisim"/>
          <w:rtl/>
        </w:rPr>
        <w:t xml:space="preserve">סעיף קטן זה לא חל על הכנסת ה-20, לפי הוראת השעה שעברה </w:t>
      </w:r>
      <w:r w:rsidR="006935AF" w:rsidRPr="006935AF">
        <w:rPr>
          <w:rStyle w:val="default"/>
          <w:rFonts w:ascii="Narkisim" w:hAnsi="Narkisim" w:cs="Narkisim" w:hint="cs"/>
          <w:rtl/>
        </w:rPr>
        <w:t>בתחילת הכנסת ה-20</w:t>
      </w:r>
      <w:r w:rsidRPr="006935AF">
        <w:rPr>
          <w:rStyle w:val="default"/>
          <w:rFonts w:ascii="Narkisim" w:hAnsi="Narkisim" w:cs="Narkisim"/>
          <w:rtl/>
        </w:rPr>
        <w:t>)"</w:t>
      </w:r>
    </w:p>
    <w:p w:rsidR="004E47A5" w:rsidRDefault="009C2B2A" w:rsidP="0008560A">
      <w:pPr>
        <w:pStyle w:val="HeadHatzaotHok"/>
        <w:keepNext w:val="0"/>
        <w:keepLines w:val="0"/>
        <w:jc w:val="both"/>
        <w:rPr>
          <w:b w:val="0"/>
          <w:bCs w:val="0"/>
          <w:sz w:val="24"/>
          <w:szCs w:val="24"/>
          <w:rtl/>
        </w:rPr>
      </w:pPr>
      <w:r>
        <w:rPr>
          <w:rFonts w:hint="cs"/>
          <w:b w:val="0"/>
          <w:bCs w:val="0"/>
          <w:sz w:val="24"/>
          <w:szCs w:val="24"/>
          <w:rtl/>
        </w:rPr>
        <w:lastRenderedPageBreak/>
        <w:t>סגן שר הוא "</w:t>
      </w:r>
      <w:r w:rsidRPr="004E47A5">
        <w:rPr>
          <w:rFonts w:hint="cs"/>
          <w:b w:val="0"/>
          <w:bCs w:val="0"/>
          <w:sz w:val="24"/>
          <w:szCs w:val="24"/>
          <w:rtl/>
        </w:rPr>
        <w:t>אנדרוגינוס קונסטיטוציוני</w:t>
      </w:r>
      <w:r>
        <w:rPr>
          <w:rFonts w:hint="cs"/>
          <w:b w:val="0"/>
          <w:bCs w:val="0"/>
          <w:sz w:val="24"/>
          <w:szCs w:val="24"/>
          <w:rtl/>
        </w:rPr>
        <w:t>", כפי שכינה אותו השופט רובינשטיין.</w:t>
      </w:r>
      <w:r>
        <w:rPr>
          <w:rStyle w:val="a6"/>
          <w:b w:val="0"/>
          <w:bCs w:val="0"/>
          <w:sz w:val="24"/>
          <w:szCs w:val="24"/>
          <w:rtl/>
        </w:rPr>
        <w:footnoteReference w:id="10"/>
      </w:r>
      <w:r>
        <w:rPr>
          <w:rFonts w:hint="cs"/>
          <w:b w:val="0"/>
          <w:bCs w:val="0"/>
          <w:sz w:val="24"/>
          <w:szCs w:val="24"/>
          <w:rtl/>
        </w:rPr>
        <w:t xml:space="preserve"> </w:t>
      </w:r>
      <w:r w:rsidR="00F412D7">
        <w:rPr>
          <w:rFonts w:hint="cs"/>
          <w:b w:val="0"/>
          <w:bCs w:val="0"/>
          <w:sz w:val="24"/>
          <w:szCs w:val="24"/>
          <w:rtl/>
        </w:rPr>
        <w:t xml:space="preserve">הוא חלק מהרשות המבצעת, אך יש מגבלות מסוימות על פעילותיו בממשלה; הוא גם </w:t>
      </w:r>
      <w:r>
        <w:rPr>
          <w:rFonts w:hint="cs"/>
          <w:b w:val="0"/>
          <w:bCs w:val="0"/>
          <w:sz w:val="24"/>
          <w:szCs w:val="24"/>
          <w:rtl/>
        </w:rPr>
        <w:t>חבר ב</w:t>
      </w:r>
      <w:r w:rsidR="00F412D7">
        <w:rPr>
          <w:rFonts w:hint="cs"/>
          <w:b w:val="0"/>
          <w:bCs w:val="0"/>
          <w:sz w:val="24"/>
          <w:szCs w:val="24"/>
          <w:rtl/>
        </w:rPr>
        <w:t xml:space="preserve">רשות המחוקקת, אך גם שם הוא מוגבל בעבודתו. </w:t>
      </w:r>
      <w:r w:rsidR="001E2DD0">
        <w:rPr>
          <w:rFonts w:hint="cs"/>
          <w:b w:val="0"/>
          <w:bCs w:val="0"/>
          <w:sz w:val="24"/>
          <w:szCs w:val="24"/>
          <w:rtl/>
        </w:rPr>
        <w:t xml:space="preserve">ב-1951, כאשר המוסד של סגן שר נכנס לראשונה לחוק המעבר, יו"ר ועדת החוקה אמר במליאה מפורשות כי "אין רואים את סגני השרים כחברי הממשלה, אלא רואים בהם יד עוזרת לשר במילוי תפקידו." שר המשפטים דאז, הבהיר </w:t>
      </w:r>
      <w:r w:rsidR="004E47A5">
        <w:rPr>
          <w:rFonts w:hint="cs"/>
          <w:b w:val="0"/>
          <w:bCs w:val="0"/>
          <w:sz w:val="24"/>
          <w:szCs w:val="24"/>
          <w:rtl/>
        </w:rPr>
        <w:t>במליאת הכנסת "</w:t>
      </w:r>
      <w:r w:rsidR="004E47A5" w:rsidRPr="004E47A5">
        <w:rPr>
          <w:b w:val="0"/>
          <w:bCs w:val="0"/>
          <w:sz w:val="24"/>
          <w:szCs w:val="24"/>
          <w:rtl/>
        </w:rPr>
        <w:t xml:space="preserve">שבדעתה </w:t>
      </w:r>
      <w:r w:rsidR="004E47A5">
        <w:rPr>
          <w:rFonts w:hint="cs"/>
          <w:b w:val="0"/>
          <w:bCs w:val="0"/>
          <w:sz w:val="24"/>
          <w:szCs w:val="24"/>
          <w:rtl/>
        </w:rPr>
        <w:t xml:space="preserve">[של הממשלה] </w:t>
      </w:r>
      <w:r w:rsidR="004E47A5" w:rsidRPr="004E47A5">
        <w:rPr>
          <w:b w:val="0"/>
          <w:bCs w:val="0"/>
          <w:sz w:val="24"/>
          <w:szCs w:val="24"/>
          <w:rtl/>
        </w:rPr>
        <w:t>למנות סגני שרים שלא יהיו חברי הממשלה, ולא י</w:t>
      </w:r>
      <w:r w:rsidR="0008560A">
        <w:rPr>
          <w:rFonts w:hint="cs"/>
          <w:b w:val="0"/>
          <w:bCs w:val="0"/>
          <w:sz w:val="24"/>
          <w:szCs w:val="24"/>
          <w:rtl/>
        </w:rPr>
        <w:t>י</w:t>
      </w:r>
      <w:r w:rsidR="004E47A5" w:rsidRPr="004E47A5">
        <w:rPr>
          <w:b w:val="0"/>
          <w:bCs w:val="0"/>
          <w:sz w:val="24"/>
          <w:szCs w:val="24"/>
          <w:rtl/>
        </w:rPr>
        <w:t>טלו מאומה מאחריותם של השרים, אלא יהיו עוזרים לשרים, בעיקר בעבודתם הפרלמנטרית</w:t>
      </w:r>
      <w:r w:rsidR="004E47A5" w:rsidRPr="004E47A5">
        <w:rPr>
          <w:b w:val="0"/>
          <w:bCs w:val="0"/>
          <w:sz w:val="24"/>
          <w:szCs w:val="24"/>
        </w:rPr>
        <w:t>"</w:t>
      </w:r>
      <w:r w:rsidR="001D7AF5">
        <w:rPr>
          <w:rFonts w:hint="cs"/>
          <w:b w:val="0"/>
          <w:bCs w:val="0"/>
          <w:sz w:val="24"/>
          <w:szCs w:val="24"/>
          <w:rtl/>
        </w:rPr>
        <w:t xml:space="preserve"> </w:t>
      </w:r>
      <w:r w:rsidR="001E2DD0">
        <w:rPr>
          <w:rFonts w:hint="cs"/>
          <w:b w:val="0"/>
          <w:bCs w:val="0"/>
          <w:sz w:val="24"/>
          <w:szCs w:val="24"/>
          <w:rtl/>
        </w:rPr>
        <w:t xml:space="preserve">החלטות שונות של היועץ המשפטי לממשלה במהלך השונים הדגישו כי סגן שר, למרות שהוא חלק מהרשות המבצעת, אינו חבר מלא בממשלה (ר' לדוגמא הנחיה 1.1300, "מעמדו של סגן שר"). לכן אין הוא רשאי לשבת דרך קבע בישיבות </w:t>
      </w:r>
      <w:r w:rsidR="001E2DD0" w:rsidRPr="00EC7082">
        <w:rPr>
          <w:rFonts w:hint="cs"/>
          <w:b w:val="0"/>
          <w:bCs w:val="0"/>
          <w:sz w:val="24"/>
          <w:szCs w:val="24"/>
          <w:rtl/>
        </w:rPr>
        <w:t>הממשלה</w:t>
      </w:r>
      <w:r w:rsidR="00EA7559" w:rsidRPr="00EC7082">
        <w:rPr>
          <w:rFonts w:hint="cs"/>
          <w:b w:val="0"/>
          <w:bCs w:val="0"/>
          <w:sz w:val="24"/>
          <w:szCs w:val="24"/>
          <w:rtl/>
        </w:rPr>
        <w:t xml:space="preserve"> ולהצביע</w:t>
      </w:r>
      <w:r w:rsidR="00EC7082">
        <w:rPr>
          <w:rFonts w:hint="cs"/>
          <w:b w:val="0"/>
          <w:bCs w:val="0"/>
          <w:sz w:val="24"/>
          <w:szCs w:val="24"/>
          <w:rtl/>
        </w:rPr>
        <w:t>, אך בעניינים המסורים לטיפולו</w:t>
      </w:r>
      <w:r w:rsidR="001E2DD0">
        <w:rPr>
          <w:rFonts w:hint="cs"/>
          <w:b w:val="0"/>
          <w:bCs w:val="0"/>
          <w:sz w:val="24"/>
          <w:szCs w:val="24"/>
          <w:rtl/>
        </w:rPr>
        <w:t xml:space="preserve"> (הנחיה 1.1302</w:t>
      </w:r>
      <w:r w:rsidR="001E2DD0" w:rsidRPr="00891A5E">
        <w:rPr>
          <w:rFonts w:hint="cs"/>
          <w:b w:val="0"/>
          <w:bCs w:val="0"/>
          <w:sz w:val="24"/>
          <w:szCs w:val="24"/>
          <w:rtl/>
        </w:rPr>
        <w:t xml:space="preserve">), </w:t>
      </w:r>
      <w:r w:rsidR="002D755C" w:rsidRPr="00891A5E">
        <w:rPr>
          <w:rFonts w:hint="cs"/>
          <w:b w:val="0"/>
          <w:bCs w:val="0"/>
          <w:sz w:val="24"/>
          <w:szCs w:val="24"/>
          <w:rtl/>
        </w:rPr>
        <w:t>לדבר בכנסת בניגוד לעמדת הממשלה</w:t>
      </w:r>
      <w:r w:rsidR="002D755C">
        <w:rPr>
          <w:rFonts w:hint="cs"/>
          <w:b w:val="0"/>
          <w:bCs w:val="0"/>
          <w:sz w:val="24"/>
          <w:szCs w:val="24"/>
          <w:rtl/>
        </w:rPr>
        <w:t xml:space="preserve">, </w:t>
      </w:r>
      <w:r w:rsidR="001E2DD0">
        <w:rPr>
          <w:rFonts w:hint="cs"/>
          <w:b w:val="0"/>
          <w:bCs w:val="0"/>
          <w:sz w:val="24"/>
          <w:szCs w:val="24"/>
          <w:rtl/>
        </w:rPr>
        <w:t>ואין לאצול לו סמכויות סטטוטוריות (הנחיה 1.1304)</w:t>
      </w:r>
      <w:r w:rsidR="00F412D7">
        <w:rPr>
          <w:rFonts w:hint="cs"/>
          <w:b w:val="0"/>
          <w:bCs w:val="0"/>
          <w:sz w:val="24"/>
          <w:szCs w:val="24"/>
          <w:rtl/>
        </w:rPr>
        <w:t xml:space="preserve">. </w:t>
      </w:r>
      <w:r w:rsidR="000F1A2D">
        <w:rPr>
          <w:rFonts w:hint="cs"/>
          <w:b w:val="0"/>
          <w:bCs w:val="0"/>
          <w:sz w:val="24"/>
          <w:szCs w:val="24"/>
          <w:rtl/>
        </w:rPr>
        <w:t xml:space="preserve">סגן השר מקבל "עניינים" לטיפולו, ולא </w:t>
      </w:r>
      <w:r w:rsidR="00EC7082">
        <w:rPr>
          <w:rFonts w:hint="cs"/>
          <w:b w:val="0"/>
          <w:bCs w:val="0"/>
          <w:sz w:val="24"/>
          <w:szCs w:val="24"/>
          <w:rtl/>
        </w:rPr>
        <w:t xml:space="preserve">מקבל "סמכויות" </w:t>
      </w:r>
      <w:r w:rsidR="00EC7082">
        <w:rPr>
          <w:b w:val="0"/>
          <w:bCs w:val="0"/>
          <w:sz w:val="24"/>
          <w:szCs w:val="24"/>
          <w:rtl/>
        </w:rPr>
        <w:t>–</w:t>
      </w:r>
      <w:r w:rsidR="00EC7082">
        <w:rPr>
          <w:rFonts w:hint="cs"/>
          <w:b w:val="0"/>
          <w:bCs w:val="0"/>
          <w:sz w:val="24"/>
          <w:szCs w:val="24"/>
          <w:rtl/>
        </w:rPr>
        <w:t xml:space="preserve"> וה</w:t>
      </w:r>
      <w:r w:rsidR="00A350E2">
        <w:rPr>
          <w:rFonts w:hint="cs"/>
          <w:b w:val="0"/>
          <w:bCs w:val="0"/>
          <w:sz w:val="24"/>
          <w:szCs w:val="24"/>
          <w:rtl/>
        </w:rPr>
        <w:t>אחריות המיניסטריאלית לנעשה במשרד מוטלת במלואה על השר, ולא על סגן השר.</w:t>
      </w:r>
      <w:r w:rsidR="00FB700F">
        <w:rPr>
          <w:rFonts w:hint="cs"/>
          <w:b w:val="0"/>
          <w:bCs w:val="0"/>
          <w:sz w:val="24"/>
          <w:szCs w:val="24"/>
          <w:rtl/>
        </w:rPr>
        <w:t xml:space="preserve"> מכאן שייתכן שסגן השר לא יעשה עבודה משמעותית במשרד ויתהלך בו כמעט באפס מעשה. אלו היו הטענות שנשמעו בוועדת החוקה חוק ומשפט בכנסת ה-19, בדיוני "המשילות"</w:t>
      </w:r>
      <w:r w:rsidR="00FB700F">
        <w:rPr>
          <w:rStyle w:val="a6"/>
          <w:b w:val="0"/>
          <w:bCs w:val="0"/>
          <w:sz w:val="24"/>
          <w:szCs w:val="24"/>
          <w:rtl/>
        </w:rPr>
        <w:footnoteReference w:id="11"/>
      </w:r>
      <w:r w:rsidR="00FB700F">
        <w:rPr>
          <w:rFonts w:hint="cs"/>
          <w:b w:val="0"/>
          <w:bCs w:val="0"/>
          <w:sz w:val="24"/>
          <w:szCs w:val="24"/>
          <w:rtl/>
        </w:rPr>
        <w:t>.</w:t>
      </w:r>
    </w:p>
    <w:p w:rsidR="00F412D7" w:rsidRDefault="006935AF" w:rsidP="00891A5E">
      <w:pPr>
        <w:pStyle w:val="HeadHatzaotHok"/>
        <w:keepNext w:val="0"/>
        <w:keepLines w:val="0"/>
        <w:jc w:val="both"/>
        <w:rPr>
          <w:b w:val="0"/>
          <w:bCs w:val="0"/>
          <w:sz w:val="24"/>
          <w:szCs w:val="24"/>
          <w:rtl/>
        </w:rPr>
      </w:pPr>
      <w:r>
        <w:rPr>
          <w:rFonts w:hint="cs"/>
          <w:b w:val="0"/>
          <w:bCs w:val="0"/>
          <w:sz w:val="24"/>
          <w:szCs w:val="24"/>
          <w:rtl/>
        </w:rPr>
        <w:t>כאמור, גם בכנסת סגן שר אינו מתפקד כחבר כנסת מן המניין</w:t>
      </w:r>
      <w:r w:rsidR="00891A5E">
        <w:rPr>
          <w:rFonts w:hint="cs"/>
          <w:b w:val="0"/>
          <w:bCs w:val="0"/>
          <w:sz w:val="24"/>
          <w:szCs w:val="24"/>
          <w:rtl/>
        </w:rPr>
        <w:t xml:space="preserve"> על אף ש</w:t>
      </w:r>
      <w:r w:rsidR="00EA7559">
        <w:rPr>
          <w:rFonts w:hint="cs"/>
          <w:b w:val="0"/>
          <w:bCs w:val="0"/>
          <w:sz w:val="24"/>
          <w:szCs w:val="24"/>
          <w:rtl/>
        </w:rPr>
        <w:t xml:space="preserve">הוא חייב להיות חבר </w:t>
      </w:r>
      <w:r w:rsidR="00891A5E">
        <w:rPr>
          <w:rFonts w:hint="cs"/>
          <w:b w:val="0"/>
          <w:bCs w:val="0"/>
          <w:sz w:val="24"/>
          <w:szCs w:val="24"/>
          <w:rtl/>
        </w:rPr>
        <w:t>ה</w:t>
      </w:r>
      <w:r w:rsidR="00EA7559">
        <w:rPr>
          <w:rFonts w:hint="cs"/>
          <w:b w:val="0"/>
          <w:bCs w:val="0"/>
          <w:sz w:val="24"/>
          <w:szCs w:val="24"/>
          <w:rtl/>
        </w:rPr>
        <w:t xml:space="preserve">כנסת. </w:t>
      </w:r>
      <w:r w:rsidR="0018716E">
        <w:rPr>
          <w:rFonts w:hint="cs"/>
          <w:b w:val="0"/>
          <w:bCs w:val="0"/>
          <w:sz w:val="24"/>
          <w:szCs w:val="24"/>
          <w:rtl/>
        </w:rPr>
        <w:t>מלכתחילה</w:t>
      </w:r>
      <w:r w:rsidR="00F412D7">
        <w:rPr>
          <w:rFonts w:hint="cs"/>
          <w:b w:val="0"/>
          <w:bCs w:val="0"/>
          <w:sz w:val="24"/>
          <w:szCs w:val="24"/>
          <w:rtl/>
        </w:rPr>
        <w:t xml:space="preserve"> סגן שר היה אמור לעזור לשר בעיקר בעבודה בכנסת, וכך גם אפשר לראות מנוסח סעיף 25 שצוטט לעיל  ("סגן שר יפעל </w:t>
      </w:r>
      <w:r w:rsidR="00F412D7">
        <w:rPr>
          <w:rFonts w:hint="cs"/>
          <w:b w:val="0"/>
          <w:bCs w:val="0"/>
          <w:sz w:val="24"/>
          <w:szCs w:val="24"/>
          <w:u w:val="single"/>
          <w:rtl/>
        </w:rPr>
        <w:t>בכנסת</w:t>
      </w:r>
      <w:r w:rsidR="00F412D7">
        <w:rPr>
          <w:rFonts w:hint="cs"/>
          <w:b w:val="0"/>
          <w:bCs w:val="0"/>
          <w:sz w:val="24"/>
          <w:szCs w:val="24"/>
          <w:rtl/>
        </w:rPr>
        <w:t xml:space="preserve"> ובמשרד")</w:t>
      </w:r>
      <w:r w:rsidR="00EA7559">
        <w:rPr>
          <w:rFonts w:hint="cs"/>
          <w:b w:val="0"/>
          <w:bCs w:val="0"/>
          <w:sz w:val="24"/>
          <w:szCs w:val="24"/>
          <w:rtl/>
        </w:rPr>
        <w:t xml:space="preserve">. </w:t>
      </w:r>
      <w:r w:rsidR="00E2710C">
        <w:rPr>
          <w:rFonts w:hint="cs"/>
          <w:b w:val="0"/>
          <w:bCs w:val="0"/>
          <w:sz w:val="24"/>
          <w:szCs w:val="24"/>
          <w:rtl/>
        </w:rPr>
        <w:t>כפי שכתב השופט רובינשטיין במאמרו, "ראשיתו [של מוסד סגני השרים] במסורת הבריטית, שעניינה תפקוד הסגן כזרוע פרלמנטרית של השר"</w:t>
      </w:r>
      <w:r w:rsidR="00E2710C">
        <w:rPr>
          <w:rStyle w:val="a6"/>
          <w:b w:val="0"/>
          <w:bCs w:val="0"/>
          <w:sz w:val="24"/>
          <w:szCs w:val="24"/>
          <w:rtl/>
        </w:rPr>
        <w:footnoteReference w:id="12"/>
      </w:r>
      <w:r w:rsidR="00E2710C">
        <w:rPr>
          <w:rFonts w:hint="cs"/>
          <w:b w:val="0"/>
          <w:bCs w:val="0"/>
          <w:sz w:val="24"/>
          <w:szCs w:val="24"/>
          <w:rtl/>
        </w:rPr>
        <w:t xml:space="preserve">. </w:t>
      </w:r>
      <w:r w:rsidR="00EA7559">
        <w:rPr>
          <w:rFonts w:hint="cs"/>
          <w:b w:val="0"/>
          <w:bCs w:val="0"/>
          <w:sz w:val="24"/>
          <w:szCs w:val="24"/>
          <w:rtl/>
        </w:rPr>
        <w:t>אולם</w:t>
      </w:r>
      <w:r w:rsidR="00F412D7">
        <w:rPr>
          <w:rFonts w:hint="cs"/>
          <w:b w:val="0"/>
          <w:bCs w:val="0"/>
          <w:sz w:val="24"/>
          <w:szCs w:val="24"/>
          <w:rtl/>
        </w:rPr>
        <w:t xml:space="preserve"> במשך השנים </w:t>
      </w:r>
      <w:r w:rsidR="00891A5E">
        <w:rPr>
          <w:rFonts w:hint="cs"/>
          <w:b w:val="0"/>
          <w:bCs w:val="0"/>
          <w:sz w:val="24"/>
          <w:szCs w:val="24"/>
          <w:rtl/>
        </w:rPr>
        <w:t>צומצמה יכולתו</w:t>
      </w:r>
      <w:r w:rsidR="00F412D7">
        <w:rPr>
          <w:rFonts w:hint="cs"/>
          <w:b w:val="0"/>
          <w:bCs w:val="0"/>
          <w:sz w:val="24"/>
          <w:szCs w:val="24"/>
          <w:rtl/>
        </w:rPr>
        <w:t xml:space="preserve"> של סגן </w:t>
      </w:r>
      <w:r w:rsidR="00891A5E">
        <w:rPr>
          <w:rFonts w:hint="cs"/>
          <w:b w:val="0"/>
          <w:bCs w:val="0"/>
          <w:sz w:val="24"/>
          <w:szCs w:val="24"/>
          <w:rtl/>
        </w:rPr>
        <w:t>השר לפעול בכנסת, בשל נאמנותו לרשות המבצעת ואי יכולתו למלא תפקיד של מבקר או תפקיד עצמאי של חבר הכנסת</w:t>
      </w:r>
      <w:r w:rsidR="00F412D7">
        <w:rPr>
          <w:rFonts w:hint="cs"/>
          <w:b w:val="0"/>
          <w:bCs w:val="0"/>
          <w:sz w:val="24"/>
          <w:szCs w:val="24"/>
          <w:rtl/>
        </w:rPr>
        <w:t xml:space="preserve">. </w:t>
      </w:r>
      <w:r w:rsidR="00891A5E">
        <w:rPr>
          <w:rFonts w:hint="cs"/>
          <w:b w:val="0"/>
          <w:bCs w:val="0"/>
          <w:sz w:val="24"/>
          <w:szCs w:val="24"/>
          <w:rtl/>
        </w:rPr>
        <w:t>במשך השנים תוקן</w:t>
      </w:r>
      <w:r w:rsidR="008F0623">
        <w:rPr>
          <w:rFonts w:hint="cs"/>
          <w:b w:val="0"/>
          <w:bCs w:val="0"/>
          <w:sz w:val="24"/>
          <w:szCs w:val="24"/>
          <w:rtl/>
        </w:rPr>
        <w:t xml:space="preserve"> תקנון הכנסת </w:t>
      </w:r>
      <w:r w:rsidR="00891A5E">
        <w:rPr>
          <w:rFonts w:hint="cs"/>
          <w:b w:val="0"/>
          <w:bCs w:val="0"/>
          <w:sz w:val="24"/>
          <w:szCs w:val="24"/>
          <w:rtl/>
        </w:rPr>
        <w:t xml:space="preserve">והיום </w:t>
      </w:r>
      <w:r w:rsidR="008F0623">
        <w:rPr>
          <w:rFonts w:hint="cs"/>
          <w:b w:val="0"/>
          <w:bCs w:val="0"/>
          <w:sz w:val="24"/>
          <w:szCs w:val="24"/>
          <w:rtl/>
        </w:rPr>
        <w:t xml:space="preserve">סגן שר אינו רשאי </w:t>
      </w:r>
      <w:r w:rsidR="008F0623" w:rsidRPr="006935AF">
        <w:rPr>
          <w:rFonts w:hint="cs"/>
          <w:b w:val="0"/>
          <w:bCs w:val="0"/>
          <w:sz w:val="24"/>
          <w:szCs w:val="24"/>
          <w:rtl/>
        </w:rPr>
        <w:t>להיות חבר בוועדות הכנסת, להי</w:t>
      </w:r>
      <w:r w:rsidR="00891A5E">
        <w:rPr>
          <w:rFonts w:hint="cs"/>
          <w:b w:val="0"/>
          <w:bCs w:val="0"/>
          <w:sz w:val="24"/>
          <w:szCs w:val="24"/>
          <w:rtl/>
        </w:rPr>
        <w:t>בחר</w:t>
      </w:r>
      <w:r w:rsidR="008F0623" w:rsidRPr="006935AF">
        <w:rPr>
          <w:rFonts w:hint="cs"/>
          <w:b w:val="0"/>
          <w:bCs w:val="0"/>
          <w:sz w:val="24"/>
          <w:szCs w:val="24"/>
          <w:rtl/>
        </w:rPr>
        <w:t xml:space="preserve"> </w:t>
      </w:r>
      <w:r w:rsidR="00891A5E">
        <w:rPr>
          <w:rFonts w:hint="cs"/>
          <w:b w:val="0"/>
          <w:bCs w:val="0"/>
          <w:sz w:val="24"/>
          <w:szCs w:val="24"/>
          <w:rtl/>
        </w:rPr>
        <w:t>ל</w:t>
      </w:r>
      <w:r w:rsidR="008F0623" w:rsidRPr="006935AF">
        <w:rPr>
          <w:rFonts w:hint="cs"/>
          <w:b w:val="0"/>
          <w:bCs w:val="0"/>
          <w:sz w:val="24"/>
          <w:szCs w:val="24"/>
          <w:rtl/>
        </w:rPr>
        <w:t>יו"ר הכ</w:t>
      </w:r>
      <w:r w:rsidR="00891A5E">
        <w:rPr>
          <w:rFonts w:hint="cs"/>
          <w:b w:val="0"/>
          <w:bCs w:val="0"/>
          <w:sz w:val="24"/>
          <w:szCs w:val="24"/>
          <w:rtl/>
        </w:rPr>
        <w:t>נ</w:t>
      </w:r>
      <w:r w:rsidR="008F0623" w:rsidRPr="006935AF">
        <w:rPr>
          <w:rFonts w:hint="cs"/>
          <w:b w:val="0"/>
          <w:bCs w:val="0"/>
          <w:sz w:val="24"/>
          <w:szCs w:val="24"/>
          <w:rtl/>
        </w:rPr>
        <w:t xml:space="preserve">סת או </w:t>
      </w:r>
      <w:r w:rsidR="00891A5E">
        <w:rPr>
          <w:rFonts w:hint="cs"/>
          <w:b w:val="0"/>
          <w:bCs w:val="0"/>
          <w:sz w:val="24"/>
          <w:szCs w:val="24"/>
          <w:rtl/>
        </w:rPr>
        <w:t>לסגנו</w:t>
      </w:r>
      <w:r w:rsidRPr="006935AF">
        <w:rPr>
          <w:rFonts w:hint="cs"/>
          <w:b w:val="0"/>
          <w:bCs w:val="0"/>
          <w:sz w:val="24"/>
          <w:szCs w:val="24"/>
          <w:rtl/>
        </w:rPr>
        <w:t xml:space="preserve"> (ס' 2(ד) לתקנון)</w:t>
      </w:r>
      <w:r w:rsidR="008F0623" w:rsidRPr="006935AF">
        <w:rPr>
          <w:rFonts w:hint="cs"/>
          <w:b w:val="0"/>
          <w:bCs w:val="0"/>
          <w:sz w:val="24"/>
          <w:szCs w:val="24"/>
          <w:rtl/>
        </w:rPr>
        <w:t>, להציע הצעות חוק</w:t>
      </w:r>
      <w:r w:rsidRPr="006935AF">
        <w:rPr>
          <w:rFonts w:hint="cs"/>
          <w:b w:val="0"/>
          <w:bCs w:val="0"/>
          <w:sz w:val="24"/>
          <w:szCs w:val="24"/>
          <w:rtl/>
        </w:rPr>
        <w:t xml:space="preserve"> (ס' 75 לתקנון)</w:t>
      </w:r>
      <w:r w:rsidR="008F0623" w:rsidRPr="006935AF">
        <w:rPr>
          <w:rFonts w:hint="cs"/>
          <w:b w:val="0"/>
          <w:bCs w:val="0"/>
          <w:sz w:val="24"/>
          <w:szCs w:val="24"/>
          <w:rtl/>
        </w:rPr>
        <w:t>, להציע הצעות לסדר</w:t>
      </w:r>
      <w:r w:rsidRPr="006935AF">
        <w:rPr>
          <w:rFonts w:hint="cs"/>
          <w:b w:val="0"/>
          <w:bCs w:val="0"/>
          <w:sz w:val="24"/>
          <w:szCs w:val="24"/>
          <w:rtl/>
        </w:rPr>
        <w:t xml:space="preserve"> (ס' 52</w:t>
      </w:r>
      <w:r>
        <w:rPr>
          <w:rFonts w:hint="cs"/>
          <w:b w:val="0"/>
          <w:bCs w:val="0"/>
          <w:sz w:val="24"/>
          <w:szCs w:val="24"/>
          <w:rtl/>
        </w:rPr>
        <w:t xml:space="preserve"> לתקנון), להפנות שאילתות (ס' 46 לתקנון), להיבחר כנציג לו</w:t>
      </w:r>
      <w:r w:rsidRPr="006935AF">
        <w:rPr>
          <w:rFonts w:hint="cs"/>
          <w:b w:val="0"/>
          <w:bCs w:val="0"/>
          <w:sz w:val="24"/>
          <w:szCs w:val="24"/>
          <w:rtl/>
        </w:rPr>
        <w:t>ועדה</w:t>
      </w:r>
      <w:r w:rsidRPr="006935AF">
        <w:rPr>
          <w:b w:val="0"/>
          <w:bCs w:val="0"/>
          <w:sz w:val="24"/>
          <w:szCs w:val="24"/>
          <w:rtl/>
        </w:rPr>
        <w:t xml:space="preserve"> </w:t>
      </w:r>
      <w:r w:rsidRPr="006935AF">
        <w:rPr>
          <w:rFonts w:hint="cs"/>
          <w:b w:val="0"/>
          <w:bCs w:val="0"/>
          <w:sz w:val="24"/>
          <w:szCs w:val="24"/>
          <w:rtl/>
        </w:rPr>
        <w:t>מוועדות</w:t>
      </w:r>
      <w:r w:rsidRPr="006935AF">
        <w:rPr>
          <w:b w:val="0"/>
          <w:bCs w:val="0"/>
          <w:sz w:val="24"/>
          <w:szCs w:val="24"/>
          <w:rtl/>
        </w:rPr>
        <w:t xml:space="preserve"> </w:t>
      </w:r>
      <w:r w:rsidRPr="006935AF">
        <w:rPr>
          <w:rFonts w:hint="cs"/>
          <w:b w:val="0"/>
          <w:bCs w:val="0"/>
          <w:sz w:val="24"/>
          <w:szCs w:val="24"/>
          <w:rtl/>
        </w:rPr>
        <w:t>המינויים</w:t>
      </w:r>
      <w:r w:rsidR="008F0623">
        <w:rPr>
          <w:rFonts w:hint="cs"/>
          <w:b w:val="0"/>
          <w:bCs w:val="0"/>
          <w:sz w:val="24"/>
          <w:szCs w:val="24"/>
          <w:rtl/>
        </w:rPr>
        <w:t xml:space="preserve"> </w:t>
      </w:r>
      <w:r>
        <w:rPr>
          <w:rFonts w:hint="cs"/>
          <w:b w:val="0"/>
          <w:bCs w:val="0"/>
          <w:sz w:val="24"/>
          <w:szCs w:val="24"/>
          <w:rtl/>
        </w:rPr>
        <w:t>(ס'</w:t>
      </w:r>
      <w:r w:rsidR="00891A5E">
        <w:rPr>
          <w:rFonts w:hint="cs"/>
          <w:b w:val="0"/>
          <w:bCs w:val="0"/>
          <w:sz w:val="24"/>
          <w:szCs w:val="24"/>
          <w:rtl/>
        </w:rPr>
        <w:t xml:space="preserve"> </w:t>
      </w:r>
      <w:r>
        <w:rPr>
          <w:rFonts w:hint="cs"/>
          <w:b w:val="0"/>
          <w:bCs w:val="0"/>
          <w:sz w:val="24"/>
          <w:szCs w:val="24"/>
          <w:rtl/>
        </w:rPr>
        <w:t>62 לתקנון)</w:t>
      </w:r>
      <w:r w:rsidR="00670690">
        <w:rPr>
          <w:rFonts w:hint="cs"/>
          <w:b w:val="0"/>
          <w:bCs w:val="0"/>
          <w:sz w:val="24"/>
          <w:szCs w:val="24"/>
          <w:rtl/>
        </w:rPr>
        <w:t>, להיות חבר בשדולה בכנסת (ס' 138 לתקנון)</w:t>
      </w:r>
      <w:r>
        <w:rPr>
          <w:rFonts w:hint="cs"/>
          <w:b w:val="0"/>
          <w:bCs w:val="0"/>
          <w:sz w:val="24"/>
          <w:szCs w:val="24"/>
          <w:rtl/>
        </w:rPr>
        <w:t xml:space="preserve"> </w:t>
      </w:r>
      <w:r w:rsidR="008F0623">
        <w:rPr>
          <w:rFonts w:hint="cs"/>
          <w:b w:val="0"/>
          <w:bCs w:val="0"/>
          <w:sz w:val="24"/>
          <w:szCs w:val="24"/>
          <w:rtl/>
        </w:rPr>
        <w:t xml:space="preserve">ועוד. </w:t>
      </w:r>
      <w:r w:rsidR="00670690">
        <w:rPr>
          <w:rFonts w:hint="cs"/>
          <w:b w:val="0"/>
          <w:bCs w:val="0"/>
          <w:sz w:val="24"/>
          <w:szCs w:val="24"/>
          <w:rtl/>
        </w:rPr>
        <w:t xml:space="preserve">בעבודתו בכנסת, </w:t>
      </w:r>
      <w:r w:rsidR="008F0623">
        <w:rPr>
          <w:rFonts w:hint="cs"/>
          <w:b w:val="0"/>
          <w:bCs w:val="0"/>
          <w:sz w:val="24"/>
          <w:szCs w:val="24"/>
          <w:rtl/>
        </w:rPr>
        <w:t xml:space="preserve">סגן שר </w:t>
      </w:r>
      <w:r w:rsidR="00670690">
        <w:rPr>
          <w:rFonts w:hint="cs"/>
          <w:b w:val="0"/>
          <w:bCs w:val="0"/>
          <w:sz w:val="24"/>
          <w:szCs w:val="24"/>
          <w:rtl/>
        </w:rPr>
        <w:t xml:space="preserve">מסתפק בהצגת דברים </w:t>
      </w:r>
      <w:r>
        <w:rPr>
          <w:rFonts w:hint="cs"/>
          <w:b w:val="0"/>
          <w:bCs w:val="0"/>
          <w:sz w:val="24"/>
          <w:szCs w:val="24"/>
          <w:rtl/>
        </w:rPr>
        <w:t>במליאה ב</w:t>
      </w:r>
      <w:r w:rsidR="00670690">
        <w:rPr>
          <w:rFonts w:hint="cs"/>
          <w:b w:val="0"/>
          <w:bCs w:val="0"/>
          <w:sz w:val="24"/>
          <w:szCs w:val="24"/>
          <w:rtl/>
        </w:rPr>
        <w:t xml:space="preserve">שם השר בענייני המשרד בו הוא מכהן </w:t>
      </w:r>
      <w:r w:rsidR="00670690">
        <w:rPr>
          <w:b w:val="0"/>
          <w:bCs w:val="0"/>
          <w:sz w:val="24"/>
          <w:szCs w:val="24"/>
          <w:rtl/>
        </w:rPr>
        <w:t>–</w:t>
      </w:r>
      <w:r w:rsidR="00670690">
        <w:rPr>
          <w:rFonts w:hint="cs"/>
          <w:b w:val="0"/>
          <w:bCs w:val="0"/>
          <w:sz w:val="24"/>
          <w:szCs w:val="24"/>
          <w:rtl/>
        </w:rPr>
        <w:t xml:space="preserve"> אין הוא רשאי להיות חלק מהעבודה הפרלמנטרית הקבועה</w:t>
      </w:r>
      <w:r>
        <w:rPr>
          <w:rFonts w:hint="cs"/>
          <w:b w:val="0"/>
          <w:bCs w:val="0"/>
          <w:sz w:val="24"/>
          <w:szCs w:val="24"/>
          <w:rtl/>
        </w:rPr>
        <w:t>.</w:t>
      </w:r>
    </w:p>
    <w:p w:rsidR="008A28AF" w:rsidRDefault="008A28AF" w:rsidP="00535FD2">
      <w:pPr>
        <w:pStyle w:val="HeadHatzaotHok"/>
        <w:keepNext w:val="0"/>
        <w:keepLines w:val="0"/>
        <w:jc w:val="both"/>
        <w:rPr>
          <w:b w:val="0"/>
          <w:bCs w:val="0"/>
          <w:sz w:val="24"/>
          <w:szCs w:val="24"/>
          <w:rtl/>
        </w:rPr>
      </w:pPr>
      <w:r w:rsidRPr="00540D5E">
        <w:rPr>
          <w:rFonts w:hint="cs"/>
          <w:sz w:val="24"/>
          <w:szCs w:val="24"/>
          <w:u w:val="single"/>
          <w:rtl/>
        </w:rPr>
        <w:t>החלת ההסדר החדש על סגני שרים מנתקת סופית את סגן השר מהתפקיד המקורי שלו כעוזר בענייני הכנסת</w:t>
      </w:r>
      <w:r w:rsidR="00540D5E" w:rsidRPr="00540D5E">
        <w:rPr>
          <w:rFonts w:hint="cs"/>
          <w:sz w:val="24"/>
          <w:szCs w:val="24"/>
          <w:u w:val="single"/>
          <w:rtl/>
        </w:rPr>
        <w:t xml:space="preserve"> (במקרים מסוימים)</w:t>
      </w:r>
      <w:r w:rsidR="00BD1859" w:rsidRPr="00540D5E">
        <w:rPr>
          <w:rFonts w:hint="cs"/>
          <w:sz w:val="24"/>
          <w:szCs w:val="24"/>
          <w:u w:val="single"/>
          <w:rtl/>
        </w:rPr>
        <w:t>, מבלי</w:t>
      </w:r>
      <w:r w:rsidR="00540D5E" w:rsidRPr="00540D5E">
        <w:rPr>
          <w:rFonts w:hint="cs"/>
          <w:sz w:val="24"/>
          <w:szCs w:val="24"/>
          <w:u w:val="single"/>
          <w:rtl/>
        </w:rPr>
        <w:t xml:space="preserve"> להסדיר </w:t>
      </w:r>
      <w:r w:rsidR="00BD1859" w:rsidRPr="00540D5E">
        <w:rPr>
          <w:rFonts w:hint="cs"/>
          <w:sz w:val="24"/>
          <w:szCs w:val="24"/>
          <w:u w:val="single"/>
          <w:rtl/>
        </w:rPr>
        <w:t xml:space="preserve">כראוי את מהות התפקיד </w:t>
      </w:r>
      <w:r w:rsidR="00540D5E" w:rsidRPr="00540D5E">
        <w:rPr>
          <w:rFonts w:hint="cs"/>
          <w:sz w:val="24"/>
          <w:szCs w:val="24"/>
          <w:u w:val="single"/>
          <w:rtl/>
        </w:rPr>
        <w:t xml:space="preserve">ומעמדו </w:t>
      </w:r>
      <w:r w:rsidR="00BD1859" w:rsidRPr="00540D5E">
        <w:rPr>
          <w:rFonts w:hint="cs"/>
          <w:sz w:val="24"/>
          <w:szCs w:val="24"/>
          <w:u w:val="single"/>
          <w:rtl/>
        </w:rPr>
        <w:t>של סגן שר</w:t>
      </w:r>
      <w:r w:rsidR="00540D5E" w:rsidRPr="00540D5E">
        <w:rPr>
          <w:rFonts w:hint="cs"/>
          <w:sz w:val="24"/>
          <w:szCs w:val="24"/>
          <w:u w:val="single"/>
          <w:rtl/>
        </w:rPr>
        <w:t xml:space="preserve"> </w:t>
      </w:r>
      <w:r w:rsidR="00540D5E" w:rsidRPr="00540D5E">
        <w:rPr>
          <w:rFonts w:hint="cs"/>
          <w:sz w:val="24"/>
          <w:szCs w:val="24"/>
          <w:u w:val="single"/>
          <w:rtl/>
        </w:rPr>
        <w:lastRenderedPageBreak/>
        <w:t>ברשות המבצעת</w:t>
      </w:r>
      <w:r w:rsidRPr="00812522">
        <w:rPr>
          <w:rFonts w:hint="cs"/>
          <w:sz w:val="24"/>
          <w:szCs w:val="24"/>
          <w:u w:val="single"/>
          <w:rtl/>
        </w:rPr>
        <w:t>.</w:t>
      </w:r>
      <w:r w:rsidRPr="00690F9A">
        <w:rPr>
          <w:rFonts w:hint="cs"/>
          <w:sz w:val="24"/>
          <w:szCs w:val="24"/>
          <w:rtl/>
        </w:rPr>
        <w:t xml:space="preserve"> </w:t>
      </w:r>
      <w:r w:rsidR="00540D5E" w:rsidRPr="005849C2">
        <w:rPr>
          <w:rFonts w:hint="cs"/>
          <w:b w:val="0"/>
          <w:bCs w:val="0"/>
          <w:sz w:val="24"/>
          <w:szCs w:val="24"/>
          <w:rtl/>
        </w:rPr>
        <w:t>ככל שמדובר בשינוי בתפיסה החוקתית של המוסד של סגן שר, מוצע לשקול לשנות את הסמכויות שניתנות לסגן השר</w:t>
      </w:r>
      <w:r w:rsidR="006832DA" w:rsidRPr="005849C2">
        <w:rPr>
          <w:rFonts w:hint="cs"/>
          <w:b w:val="0"/>
          <w:bCs w:val="0"/>
          <w:sz w:val="24"/>
          <w:szCs w:val="24"/>
          <w:rtl/>
        </w:rPr>
        <w:t xml:space="preserve"> ברשות המבצעת</w:t>
      </w:r>
      <w:r w:rsidR="00540D5E" w:rsidRPr="005849C2">
        <w:rPr>
          <w:rFonts w:hint="cs"/>
          <w:b w:val="0"/>
          <w:bCs w:val="0"/>
          <w:sz w:val="24"/>
          <w:szCs w:val="24"/>
          <w:rtl/>
        </w:rPr>
        <w:t>, ואת האחריות המוטלת עליו</w:t>
      </w:r>
      <w:r w:rsidR="00540D5E">
        <w:rPr>
          <w:rFonts w:hint="cs"/>
          <w:b w:val="0"/>
          <w:bCs w:val="0"/>
          <w:sz w:val="24"/>
          <w:szCs w:val="24"/>
          <w:rtl/>
        </w:rPr>
        <w:t xml:space="preserve">. מוצע בראש ובראשונה לחייב את השר להגדיר את הנושאים שהוא מעביר לטיפולו של סגן השר, ולשקול לאפשר לסגן השר </w:t>
      </w:r>
      <w:r w:rsidR="005849C2">
        <w:rPr>
          <w:rFonts w:hint="cs"/>
          <w:b w:val="0"/>
          <w:bCs w:val="0"/>
          <w:sz w:val="24"/>
          <w:szCs w:val="24"/>
          <w:rtl/>
        </w:rPr>
        <w:t>להפעיל סמכויות סטטוטוריות</w:t>
      </w:r>
      <w:r w:rsidR="00540D5E">
        <w:rPr>
          <w:rFonts w:hint="cs"/>
          <w:b w:val="0"/>
          <w:bCs w:val="0"/>
          <w:sz w:val="24"/>
          <w:szCs w:val="24"/>
          <w:rtl/>
        </w:rPr>
        <w:t xml:space="preserve">. </w:t>
      </w:r>
      <w:r w:rsidR="00535FD2">
        <w:rPr>
          <w:rFonts w:hint="cs"/>
          <w:b w:val="0"/>
          <w:bCs w:val="0"/>
          <w:sz w:val="24"/>
          <w:szCs w:val="24"/>
          <w:rtl/>
        </w:rPr>
        <w:t>אפשר גם לשקול את האפשרות למנות סגן שר "מקצועי" לעזרה בעבודת המשרד</w:t>
      </w:r>
      <w:r w:rsidR="00D3285A">
        <w:rPr>
          <w:rFonts w:hint="cs"/>
          <w:b w:val="0"/>
          <w:bCs w:val="0"/>
          <w:sz w:val="24"/>
          <w:szCs w:val="24"/>
          <w:rtl/>
        </w:rPr>
        <w:t xml:space="preserve">. </w:t>
      </w:r>
      <w:r w:rsidR="00540D5E">
        <w:rPr>
          <w:rFonts w:hint="cs"/>
          <w:b w:val="0"/>
          <w:bCs w:val="0"/>
          <w:sz w:val="24"/>
          <w:szCs w:val="24"/>
          <w:rtl/>
        </w:rPr>
        <w:t xml:space="preserve"> עוד </w:t>
      </w:r>
      <w:r w:rsidR="00B15063">
        <w:rPr>
          <w:rFonts w:hint="cs"/>
          <w:b w:val="0"/>
          <w:bCs w:val="0"/>
          <w:sz w:val="24"/>
          <w:szCs w:val="24"/>
          <w:rtl/>
        </w:rPr>
        <w:t xml:space="preserve">מוצע </w:t>
      </w:r>
      <w:r w:rsidR="00540D5E">
        <w:rPr>
          <w:rFonts w:hint="cs"/>
          <w:b w:val="0"/>
          <w:bCs w:val="0"/>
          <w:sz w:val="24"/>
          <w:szCs w:val="24"/>
          <w:rtl/>
        </w:rPr>
        <w:t xml:space="preserve">להסדיר את </w:t>
      </w:r>
      <w:r w:rsidR="00540D5E" w:rsidRPr="00363B35">
        <w:rPr>
          <w:rFonts w:hint="cs"/>
          <w:b w:val="0"/>
          <w:bCs w:val="0"/>
          <w:sz w:val="24"/>
          <w:szCs w:val="24"/>
          <w:rtl/>
        </w:rPr>
        <w:t>תנאי הכשירות</w:t>
      </w:r>
      <w:r w:rsidR="00540D5E">
        <w:rPr>
          <w:rFonts w:hint="cs"/>
          <w:b w:val="0"/>
          <w:bCs w:val="0"/>
          <w:sz w:val="24"/>
          <w:szCs w:val="24"/>
          <w:rtl/>
        </w:rPr>
        <w:t xml:space="preserve"> של סגן השר, שכן היום יש ה</w:t>
      </w:r>
      <w:r w:rsidR="00363B35">
        <w:rPr>
          <w:rFonts w:hint="cs"/>
          <w:b w:val="0"/>
          <w:bCs w:val="0"/>
          <w:sz w:val="24"/>
          <w:szCs w:val="24"/>
          <w:rtl/>
        </w:rPr>
        <w:t>בד</w:t>
      </w:r>
      <w:r w:rsidR="00540D5E">
        <w:rPr>
          <w:rFonts w:hint="cs"/>
          <w:b w:val="0"/>
          <w:bCs w:val="0"/>
          <w:sz w:val="24"/>
          <w:szCs w:val="24"/>
          <w:rtl/>
        </w:rPr>
        <w:t>ל בתנאי הכשירות לכהונה בכנסת (לפי ס' 6 לחוק-יסוד: הכנסת) ולכהונה בממשלה (לפי ס' 6 לחוק-יסוד: הממשלה), ו</w:t>
      </w:r>
      <w:r w:rsidR="00540D5E" w:rsidRPr="00540D5E">
        <w:rPr>
          <w:rFonts w:hint="cs"/>
          <w:b w:val="0"/>
          <w:bCs w:val="0"/>
          <w:sz w:val="24"/>
          <w:szCs w:val="24"/>
          <w:rtl/>
        </w:rPr>
        <w:t>אין</w:t>
      </w:r>
      <w:r w:rsidR="00540D5E" w:rsidRPr="00540D5E">
        <w:rPr>
          <w:b w:val="0"/>
          <w:bCs w:val="0"/>
          <w:sz w:val="24"/>
          <w:szCs w:val="24"/>
          <w:rtl/>
        </w:rPr>
        <w:t xml:space="preserve"> </w:t>
      </w:r>
      <w:r w:rsidR="00540D5E" w:rsidRPr="00540D5E">
        <w:rPr>
          <w:rFonts w:hint="cs"/>
          <w:b w:val="0"/>
          <w:bCs w:val="0"/>
          <w:sz w:val="24"/>
          <w:szCs w:val="24"/>
          <w:rtl/>
        </w:rPr>
        <w:t>הוראה</w:t>
      </w:r>
      <w:r w:rsidR="00540D5E" w:rsidRPr="00540D5E">
        <w:rPr>
          <w:b w:val="0"/>
          <w:bCs w:val="0"/>
          <w:sz w:val="24"/>
          <w:szCs w:val="24"/>
          <w:rtl/>
        </w:rPr>
        <w:t xml:space="preserve"> </w:t>
      </w:r>
      <w:r w:rsidR="00540D5E" w:rsidRPr="00540D5E">
        <w:rPr>
          <w:rFonts w:hint="cs"/>
          <w:b w:val="0"/>
          <w:bCs w:val="0"/>
          <w:sz w:val="24"/>
          <w:szCs w:val="24"/>
          <w:rtl/>
        </w:rPr>
        <w:t>מפורשת</w:t>
      </w:r>
      <w:r w:rsidR="00540D5E" w:rsidRPr="00540D5E">
        <w:rPr>
          <w:b w:val="0"/>
          <w:bCs w:val="0"/>
          <w:sz w:val="24"/>
          <w:szCs w:val="24"/>
          <w:rtl/>
        </w:rPr>
        <w:t xml:space="preserve"> </w:t>
      </w:r>
      <w:r w:rsidR="00540D5E">
        <w:rPr>
          <w:rFonts w:hint="cs"/>
          <w:b w:val="0"/>
          <w:bCs w:val="0"/>
          <w:sz w:val="24"/>
          <w:szCs w:val="24"/>
          <w:rtl/>
        </w:rPr>
        <w:t>לגבי</w:t>
      </w:r>
      <w:r w:rsidR="00540D5E" w:rsidRPr="00540D5E">
        <w:rPr>
          <w:b w:val="0"/>
          <w:bCs w:val="0"/>
          <w:sz w:val="24"/>
          <w:szCs w:val="24"/>
          <w:rtl/>
        </w:rPr>
        <w:t xml:space="preserve"> </w:t>
      </w:r>
      <w:r w:rsidR="00540D5E" w:rsidRPr="00540D5E">
        <w:rPr>
          <w:rFonts w:hint="cs"/>
          <w:b w:val="0"/>
          <w:bCs w:val="0"/>
          <w:sz w:val="24"/>
          <w:szCs w:val="24"/>
          <w:rtl/>
        </w:rPr>
        <w:t>סגן</w:t>
      </w:r>
      <w:r w:rsidR="00540D5E" w:rsidRPr="00540D5E">
        <w:rPr>
          <w:b w:val="0"/>
          <w:bCs w:val="0"/>
          <w:sz w:val="24"/>
          <w:szCs w:val="24"/>
          <w:rtl/>
        </w:rPr>
        <w:t xml:space="preserve"> </w:t>
      </w:r>
      <w:r w:rsidR="00540D5E" w:rsidRPr="00540D5E">
        <w:rPr>
          <w:rFonts w:hint="cs"/>
          <w:b w:val="0"/>
          <w:bCs w:val="0"/>
          <w:sz w:val="24"/>
          <w:szCs w:val="24"/>
          <w:rtl/>
        </w:rPr>
        <w:t>שר</w:t>
      </w:r>
      <w:r w:rsidR="00540D5E">
        <w:rPr>
          <w:rFonts w:hint="cs"/>
          <w:b w:val="0"/>
          <w:bCs w:val="0"/>
          <w:sz w:val="24"/>
          <w:szCs w:val="24"/>
          <w:rtl/>
        </w:rPr>
        <w:t>. ככל שיש אפשרות שסגן השר לא יהיה חבר כנסת, נדמה כי ראוי שתנאי הכשירות של השרים יחולו על סגני שרים, ויש לקבוע זאת בחוק</w:t>
      </w:r>
      <w:r w:rsidR="00363B35">
        <w:rPr>
          <w:rFonts w:hint="cs"/>
          <w:b w:val="0"/>
          <w:bCs w:val="0"/>
          <w:sz w:val="24"/>
          <w:szCs w:val="24"/>
          <w:rtl/>
        </w:rPr>
        <w:t xml:space="preserve"> היסוד</w:t>
      </w:r>
      <w:r w:rsidR="00540D5E">
        <w:rPr>
          <w:rFonts w:hint="cs"/>
          <w:b w:val="0"/>
          <w:bCs w:val="0"/>
          <w:sz w:val="24"/>
          <w:szCs w:val="24"/>
          <w:rtl/>
        </w:rPr>
        <w:t xml:space="preserve">.  </w:t>
      </w:r>
      <w:r w:rsidR="006832DA">
        <w:rPr>
          <w:rFonts w:hint="cs"/>
          <w:b w:val="0"/>
          <w:bCs w:val="0"/>
          <w:sz w:val="24"/>
          <w:szCs w:val="24"/>
          <w:rtl/>
        </w:rPr>
        <w:t xml:space="preserve">מוצע גם לחשוב מחדש על </w:t>
      </w:r>
      <w:r w:rsidR="006832DA" w:rsidRPr="00363B35">
        <w:rPr>
          <w:rFonts w:hint="cs"/>
          <w:b w:val="0"/>
          <w:bCs w:val="0"/>
          <w:sz w:val="24"/>
          <w:szCs w:val="24"/>
          <w:rtl/>
        </w:rPr>
        <w:t xml:space="preserve">ההגבלה </w:t>
      </w:r>
      <w:r w:rsidR="009E2A27" w:rsidRPr="00363B35">
        <w:rPr>
          <w:rFonts w:hint="cs"/>
          <w:b w:val="0"/>
          <w:bCs w:val="0"/>
          <w:sz w:val="24"/>
          <w:szCs w:val="24"/>
          <w:rtl/>
        </w:rPr>
        <w:t xml:space="preserve">על </w:t>
      </w:r>
      <w:r w:rsidR="006832DA" w:rsidRPr="00363B35">
        <w:rPr>
          <w:rFonts w:hint="cs"/>
          <w:b w:val="0"/>
          <w:bCs w:val="0"/>
          <w:sz w:val="24"/>
          <w:szCs w:val="24"/>
          <w:rtl/>
        </w:rPr>
        <w:t>מספר סגני השרים</w:t>
      </w:r>
      <w:r w:rsidR="006832DA">
        <w:rPr>
          <w:rFonts w:hint="cs"/>
          <w:b w:val="0"/>
          <w:bCs w:val="0"/>
          <w:sz w:val="24"/>
          <w:szCs w:val="24"/>
          <w:rtl/>
        </w:rPr>
        <w:t xml:space="preserve"> ל-4 כפי שנקבעה בחוק היסוד </w:t>
      </w:r>
      <w:r w:rsidR="00363B35">
        <w:rPr>
          <w:rFonts w:hint="cs"/>
          <w:b w:val="0"/>
          <w:bCs w:val="0"/>
          <w:sz w:val="24"/>
          <w:szCs w:val="24"/>
          <w:rtl/>
        </w:rPr>
        <w:t>בכנסת הקודמת מתוך ראיית תפקידו של סגן השר כתפקיד לא משמעותי (</w:t>
      </w:r>
      <w:r w:rsidR="006832DA">
        <w:rPr>
          <w:rFonts w:hint="cs"/>
          <w:b w:val="0"/>
          <w:bCs w:val="0"/>
          <w:sz w:val="24"/>
          <w:szCs w:val="24"/>
          <w:rtl/>
        </w:rPr>
        <w:t xml:space="preserve">התיקון נדחה </w:t>
      </w:r>
      <w:r w:rsidR="00363B35">
        <w:rPr>
          <w:rFonts w:hint="cs"/>
          <w:b w:val="0"/>
          <w:bCs w:val="0"/>
          <w:sz w:val="24"/>
          <w:szCs w:val="24"/>
          <w:rtl/>
        </w:rPr>
        <w:t xml:space="preserve">לא מכבר, בהוראת שעה, </w:t>
      </w:r>
      <w:r w:rsidR="006832DA">
        <w:rPr>
          <w:rFonts w:hint="cs"/>
          <w:b w:val="0"/>
          <w:bCs w:val="0"/>
          <w:sz w:val="24"/>
          <w:szCs w:val="24"/>
          <w:rtl/>
        </w:rPr>
        <w:t>לכנסת הבאה</w:t>
      </w:r>
      <w:r w:rsidR="00363B35">
        <w:rPr>
          <w:rFonts w:hint="cs"/>
          <w:b w:val="0"/>
          <w:bCs w:val="0"/>
          <w:sz w:val="24"/>
          <w:szCs w:val="24"/>
          <w:rtl/>
        </w:rPr>
        <w:t>).</w:t>
      </w:r>
    </w:p>
    <w:p w:rsidR="00363B35" w:rsidRPr="0074108B" w:rsidRDefault="0074108B" w:rsidP="0074108B">
      <w:pPr>
        <w:pStyle w:val="HeadHatzaotHok"/>
        <w:keepNext w:val="0"/>
        <w:keepLines w:val="0"/>
        <w:jc w:val="both"/>
        <w:rPr>
          <w:b w:val="0"/>
          <w:bCs w:val="0"/>
          <w:sz w:val="24"/>
          <w:szCs w:val="24"/>
          <w:rtl/>
        </w:rPr>
      </w:pPr>
      <w:r>
        <w:rPr>
          <w:rFonts w:hint="cs"/>
          <w:sz w:val="24"/>
          <w:szCs w:val="24"/>
          <w:u w:val="single"/>
          <w:rtl/>
        </w:rPr>
        <w:t>למסמך זה נלווה מסמך נוסח עם הצעות לתיקונים ולתוספות בחוקי היסוד ובחקיקה רגילה</w:t>
      </w:r>
      <w:r>
        <w:rPr>
          <w:rFonts w:hint="cs"/>
          <w:b w:val="0"/>
          <w:bCs w:val="0"/>
          <w:sz w:val="24"/>
          <w:szCs w:val="24"/>
          <w:rtl/>
        </w:rPr>
        <w:t xml:space="preserve"> הן כזו שמושפעת ישירות מהחלת "המודל הנורבגי", (במיוחד על סגני שרים) והן כזו שמושפעת מכך בצורה עקיפה. נוכח אילוצי הזמן, כפי שציינו בתחילת מסמך זה, התיקונים הנלווים המוצעים הם החשובים ביותר ולא כוללים את כל העניינים </w:t>
      </w:r>
      <w:r w:rsidR="007D3496">
        <w:rPr>
          <w:rFonts w:hint="cs"/>
          <w:b w:val="0"/>
          <w:bCs w:val="0"/>
          <w:sz w:val="24"/>
          <w:szCs w:val="24"/>
          <w:rtl/>
        </w:rPr>
        <w:t xml:space="preserve">בחקיקה </w:t>
      </w:r>
      <w:r>
        <w:rPr>
          <w:rFonts w:hint="cs"/>
          <w:b w:val="0"/>
          <w:bCs w:val="0"/>
          <w:sz w:val="24"/>
          <w:szCs w:val="24"/>
          <w:rtl/>
        </w:rPr>
        <w:t>שעשויים להיות מושפעים, שבהם ניתן לטפל מאוחר יותר.</w:t>
      </w:r>
    </w:p>
    <w:sectPr w:rsidR="00363B35" w:rsidRPr="0074108B" w:rsidSect="00CF504D">
      <w:footerReference w:type="default" r:id="rId9"/>
      <w:pgSz w:w="11906" w:h="16838"/>
      <w:pgMar w:top="1440" w:right="1800" w:bottom="1440"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199" w:rsidRDefault="007D0199" w:rsidP="0064635C">
      <w:pPr>
        <w:spacing w:after="0" w:line="240" w:lineRule="auto"/>
      </w:pPr>
      <w:r>
        <w:separator/>
      </w:r>
    </w:p>
  </w:endnote>
  <w:endnote w:type="continuationSeparator" w:id="0">
    <w:p w:rsidR="007D0199" w:rsidRDefault="007D0199" w:rsidP="00646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24265621"/>
      <w:docPartObj>
        <w:docPartGallery w:val="Page Numbers (Bottom of Page)"/>
        <w:docPartUnique/>
      </w:docPartObj>
    </w:sdtPr>
    <w:sdtEndPr/>
    <w:sdtContent>
      <w:p w:rsidR="00AD475B" w:rsidRDefault="00AD475B">
        <w:pPr>
          <w:pStyle w:val="ad"/>
          <w:jc w:val="center"/>
          <w:rPr>
            <w:rtl/>
            <w:cs/>
          </w:rPr>
        </w:pPr>
        <w:r>
          <w:fldChar w:fldCharType="begin"/>
        </w:r>
        <w:r>
          <w:rPr>
            <w:rtl/>
            <w:cs/>
          </w:rPr>
          <w:instrText>PAGE   \* MERGEFORMAT</w:instrText>
        </w:r>
        <w:r>
          <w:fldChar w:fldCharType="separate"/>
        </w:r>
        <w:r w:rsidR="00D770FD" w:rsidRPr="00D770FD">
          <w:rPr>
            <w:noProof/>
            <w:rtl/>
            <w:lang w:val="he-IL"/>
          </w:rPr>
          <w:t>1</w:t>
        </w:r>
        <w:r>
          <w:fldChar w:fldCharType="end"/>
        </w:r>
      </w:p>
    </w:sdtContent>
  </w:sdt>
  <w:p w:rsidR="00AD475B" w:rsidRDefault="00AD475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199" w:rsidRDefault="007D0199" w:rsidP="0064635C">
      <w:pPr>
        <w:spacing w:after="0" w:line="240" w:lineRule="auto"/>
      </w:pPr>
      <w:r>
        <w:separator/>
      </w:r>
    </w:p>
  </w:footnote>
  <w:footnote w:type="continuationSeparator" w:id="0">
    <w:p w:rsidR="007D0199" w:rsidRDefault="007D0199" w:rsidP="0064635C">
      <w:pPr>
        <w:spacing w:after="0" w:line="240" w:lineRule="auto"/>
      </w:pPr>
      <w:r>
        <w:continuationSeparator/>
      </w:r>
    </w:p>
  </w:footnote>
  <w:footnote w:id="1">
    <w:p w:rsidR="003173AF" w:rsidRPr="003173AF" w:rsidRDefault="003173AF">
      <w:pPr>
        <w:pStyle w:val="a4"/>
        <w:rPr>
          <w:rFonts w:cs="David"/>
        </w:rPr>
      </w:pPr>
      <w:r>
        <w:rPr>
          <w:rStyle w:val="a6"/>
        </w:rPr>
        <w:footnoteRef/>
      </w:r>
      <w:r>
        <w:rPr>
          <w:rtl/>
        </w:rPr>
        <w:t xml:space="preserve"> </w:t>
      </w:r>
      <w:r>
        <w:rPr>
          <w:rFonts w:cs="David" w:hint="cs"/>
          <w:rtl/>
        </w:rPr>
        <w:t>של היועץ המשפטי לממשלה ושל המשנים ליועץ המשפטי לממשלה.</w:t>
      </w:r>
    </w:p>
  </w:footnote>
  <w:footnote w:id="2">
    <w:p w:rsidR="002A21B5" w:rsidRPr="002A21B5" w:rsidRDefault="002A21B5" w:rsidP="00AD475B">
      <w:pPr>
        <w:pStyle w:val="a4"/>
        <w:jc w:val="both"/>
        <w:rPr>
          <w:rFonts w:cs="David"/>
        </w:rPr>
      </w:pPr>
      <w:r>
        <w:rPr>
          <w:rStyle w:val="a6"/>
        </w:rPr>
        <w:footnoteRef/>
      </w:r>
      <w:r>
        <w:rPr>
          <w:rtl/>
        </w:rPr>
        <w:t xml:space="preserve"> </w:t>
      </w:r>
      <w:r>
        <w:rPr>
          <w:rFonts w:cs="David" w:hint="cs"/>
          <w:rtl/>
        </w:rPr>
        <w:t>היו חברי כנסת שהציעו להעצים את תפקידו של סגן השר אך נוכח רצון המציעים לסיים את הדיונים לא נדון עניין זה לעומק ולכן הסתפקו בהגבלה חמורה של המספר, ללא חריגים.</w:t>
      </w:r>
    </w:p>
  </w:footnote>
  <w:footnote w:id="3">
    <w:p w:rsidR="00E458EA" w:rsidRPr="00E458EA" w:rsidRDefault="00E458EA">
      <w:pPr>
        <w:pStyle w:val="a4"/>
        <w:rPr>
          <w:rFonts w:cs="David"/>
          <w:rtl/>
        </w:rPr>
      </w:pPr>
      <w:r>
        <w:rPr>
          <w:rStyle w:val="a6"/>
        </w:rPr>
        <w:footnoteRef/>
      </w:r>
      <w:r>
        <w:rPr>
          <w:rtl/>
        </w:rPr>
        <w:t xml:space="preserve"> </w:t>
      </w:r>
      <w:r>
        <w:rPr>
          <w:rFonts w:cs="David" w:hint="cs"/>
          <w:rtl/>
        </w:rPr>
        <w:t xml:space="preserve">לו הסדר זה היה ידוע מראש, היה הדבר יכול גם להשפיע על סדר המועמדים ברשימה לכנסת, בעיקר במפלגות (והן הרוב היום בכנסת) שאינן מקיימות בחירות מקדימות. </w:t>
      </w:r>
    </w:p>
  </w:footnote>
  <w:footnote w:id="4">
    <w:p w:rsidR="0064635C" w:rsidRDefault="0064635C" w:rsidP="003A3998">
      <w:pPr>
        <w:pStyle w:val="a4"/>
        <w:jc w:val="both"/>
        <w:rPr>
          <w:rtl/>
        </w:rPr>
      </w:pPr>
      <w:r>
        <w:rPr>
          <w:rStyle w:val="a6"/>
        </w:rPr>
        <w:footnoteRef/>
      </w:r>
      <w:r w:rsidR="003A3998">
        <w:rPr>
          <w:rFonts w:hint="cs"/>
          <w:rtl/>
        </w:rPr>
        <w:t xml:space="preserve"> </w:t>
      </w:r>
      <w:r w:rsidR="003A3998">
        <w:rPr>
          <w:rFonts w:cs="David" w:hint="cs"/>
          <w:rtl/>
        </w:rPr>
        <w:t xml:space="preserve">עם זאת, </w:t>
      </w:r>
      <w:r w:rsidR="003A3998" w:rsidRPr="003A3998">
        <w:rPr>
          <w:rFonts w:cs="David" w:hint="cs"/>
          <w:rtl/>
        </w:rPr>
        <w:t xml:space="preserve">בצרפת </w:t>
      </w:r>
      <w:r w:rsidR="003A3998">
        <w:rPr>
          <w:rFonts w:cs="David" w:hint="cs"/>
          <w:rtl/>
        </w:rPr>
        <w:t xml:space="preserve">קיימת מסורת ולפיה </w:t>
      </w:r>
      <w:r w:rsidR="003A3998" w:rsidRPr="003A3998">
        <w:rPr>
          <w:rFonts w:cs="David" w:hint="cs"/>
          <w:rtl/>
        </w:rPr>
        <w:t>חבר הפרלמנט שנכנס במקומו של השר מתפטר מיוזמתו מהפרלמנט, נערכות בחירות חלקיות, ובדרך כלל חבר הפרלמנט/השר לשעבר נבחר שוב; בהולנד יש לו עדיפות להחליף חבר פרלמנט אחר במידת הצורך.</w:t>
      </w:r>
      <w:r w:rsidR="003A3998">
        <w:rPr>
          <w:rFonts w:cs="David" w:hint="cs"/>
          <w:rtl/>
        </w:rPr>
        <w:t xml:space="preserve"> ההסדרים מתוארים בחו</w:t>
      </w:r>
      <w:r w:rsidRPr="003A3998">
        <w:rPr>
          <w:rFonts w:cs="David" w:hint="cs"/>
          <w:rtl/>
        </w:rPr>
        <w:t xml:space="preserve">ו"ד </w:t>
      </w:r>
      <w:r w:rsidR="003A3998">
        <w:rPr>
          <w:rFonts w:cs="David" w:hint="cs"/>
          <w:rtl/>
        </w:rPr>
        <w:t xml:space="preserve">מ-2006 </w:t>
      </w:r>
      <w:r w:rsidRPr="003A3998">
        <w:rPr>
          <w:rFonts w:cs="David" w:hint="cs"/>
          <w:rtl/>
        </w:rPr>
        <w:t>של ה-</w:t>
      </w:r>
      <w:r w:rsidRPr="003A3998">
        <w:rPr>
          <w:rFonts w:cs="David"/>
        </w:rPr>
        <w:t>European Commission for Democracy through Law</w:t>
      </w:r>
      <w:r w:rsidRPr="003A3998">
        <w:rPr>
          <w:rFonts w:cs="David" w:hint="cs"/>
          <w:rtl/>
        </w:rPr>
        <w:t xml:space="preserve"> (מס' 382/2006) </w:t>
      </w:r>
      <w:r w:rsidRPr="003A3998">
        <w:rPr>
          <w:rFonts w:cs="David"/>
          <w:rtl/>
        </w:rPr>
        <w:t>–</w:t>
      </w:r>
      <w:r w:rsidRPr="003A3998">
        <w:rPr>
          <w:rFonts w:cs="David" w:hint="cs"/>
          <w:rtl/>
        </w:rPr>
        <w:t xml:space="preserve"> בעניין הזכות של חברי פרלמנט לשעבר באוקרינה לחזור לפרלמנט לאחר שחדלו לבצע תפק</w:t>
      </w:r>
      <w:r w:rsidR="003A3998">
        <w:rPr>
          <w:rFonts w:cs="David" w:hint="cs"/>
          <w:rtl/>
        </w:rPr>
        <w:t>יד ברשות המבצעת.</w:t>
      </w:r>
    </w:p>
  </w:footnote>
  <w:footnote w:id="5">
    <w:p w:rsidR="00AA02C2" w:rsidRDefault="00AA02C2" w:rsidP="00AA02C2">
      <w:pPr>
        <w:pStyle w:val="a4"/>
      </w:pPr>
      <w:r>
        <w:rPr>
          <w:rStyle w:val="a6"/>
        </w:rPr>
        <w:footnoteRef/>
      </w:r>
      <w:r>
        <w:rPr>
          <w:rtl/>
        </w:rPr>
        <w:t xml:space="preserve"> </w:t>
      </w:r>
      <w:r w:rsidRPr="00AA02C2">
        <w:rPr>
          <w:rFonts w:cs="David" w:hint="cs"/>
          <w:rtl/>
        </w:rPr>
        <w:t>וראו</w:t>
      </w:r>
      <w:r>
        <w:rPr>
          <w:rFonts w:cs="David" w:hint="cs"/>
          <w:rtl/>
        </w:rPr>
        <w:t xml:space="preserve"> </w:t>
      </w:r>
      <w:r w:rsidR="00D13B8B">
        <w:rPr>
          <w:rFonts w:cs="David" w:hint="cs"/>
          <w:rtl/>
        </w:rPr>
        <w:t>לעניין זה</w:t>
      </w:r>
      <w:r>
        <w:rPr>
          <w:rFonts w:cs="David" w:hint="cs"/>
          <w:rtl/>
        </w:rPr>
        <w:t xml:space="preserve"> "</w:t>
      </w:r>
      <w:r w:rsidRPr="00AA02C2">
        <w:rPr>
          <w:rFonts w:cs="David"/>
          <w:rtl/>
        </w:rPr>
        <w:t>איסור כהונה כפולה בפרלמנט ובממשלה</w:t>
      </w:r>
      <w:r>
        <w:rPr>
          <w:rFonts w:cs="David" w:hint="cs"/>
          <w:rtl/>
        </w:rPr>
        <w:t xml:space="preserve"> </w:t>
      </w:r>
      <w:r w:rsidRPr="00AA02C2">
        <w:rPr>
          <w:rFonts w:cs="David"/>
          <w:rtl/>
        </w:rPr>
        <w:t>ושיטת חבר פרלמנט מחליף ("החוק הנורבגי") – היבטים של ההסדרה בארבעה פרלמנטים"</w:t>
      </w:r>
      <w:r>
        <w:rPr>
          <w:rFonts w:cs="David" w:hint="cs"/>
          <w:rtl/>
        </w:rPr>
        <w:t xml:space="preserve">, </w:t>
      </w:r>
      <w:r w:rsidRPr="005849C2">
        <w:rPr>
          <w:rFonts w:cs="David" w:hint="cs"/>
          <w:rtl/>
        </w:rPr>
        <w:t>מרכז מחקר ומידע של הכנסת,</w:t>
      </w:r>
      <w:r>
        <w:rPr>
          <w:rFonts w:cs="David" w:hint="cs"/>
          <w:rtl/>
        </w:rPr>
        <w:t xml:space="preserve"> מאי 2007. </w:t>
      </w:r>
      <w:hyperlink r:id="rId1" w:history="1">
        <w:r w:rsidRPr="00AA02C2">
          <w:rPr>
            <w:rStyle w:val="Hyperlink"/>
            <w:rFonts w:ascii="Garamond" w:hAnsi="Garamond"/>
          </w:rPr>
          <w:t>http://www.knesset.gov.il/mmm/data/pdf/m01767.pdf</w:t>
        </w:r>
      </w:hyperlink>
    </w:p>
  </w:footnote>
  <w:footnote w:id="6">
    <w:p w:rsidR="0020423A" w:rsidRDefault="0020423A" w:rsidP="005849C2">
      <w:pPr>
        <w:pStyle w:val="a4"/>
        <w:jc w:val="both"/>
      </w:pPr>
      <w:r>
        <w:rPr>
          <w:rStyle w:val="a6"/>
        </w:rPr>
        <w:footnoteRef/>
      </w:r>
      <w:r>
        <w:rPr>
          <w:rtl/>
        </w:rPr>
        <w:t xml:space="preserve"> </w:t>
      </w:r>
      <w:r w:rsidR="00C029D0">
        <w:t>"Putting Goats Amongst the Wolves: Appointing Ministers from Outside Parliament", Ben Yong and Robert Hazell, The Constitution Unit, University College London, 2011.</w:t>
      </w:r>
    </w:p>
  </w:footnote>
  <w:footnote w:id="7">
    <w:p w:rsidR="00C02927" w:rsidRDefault="00C02927" w:rsidP="005849C2">
      <w:pPr>
        <w:pStyle w:val="a4"/>
        <w:jc w:val="both"/>
        <w:rPr>
          <w:rtl/>
        </w:rPr>
      </w:pPr>
      <w:r>
        <w:rPr>
          <w:rStyle w:val="a6"/>
        </w:rPr>
        <w:footnoteRef/>
      </w:r>
      <w:r>
        <w:rPr>
          <w:rtl/>
        </w:rPr>
        <w:t xml:space="preserve"> </w:t>
      </w:r>
      <w:r w:rsidR="00B26D06">
        <w:rPr>
          <w:rFonts w:hint="cs"/>
          <w:rtl/>
        </w:rPr>
        <w:t xml:space="preserve">לפי </w:t>
      </w:r>
      <w:r>
        <w:rPr>
          <w:rFonts w:hint="cs"/>
          <w:rtl/>
        </w:rPr>
        <w:t xml:space="preserve">מידע שנאסף ב-2010 בשירות המחקר של הפרלמנט האירי </w:t>
      </w:r>
      <w:r>
        <w:t>("ECPRD Request 1429 – Appointment of Ministers, Final Summary"  Updated 4 May 2010. Prepared by Oireachtas Library and Research Service, Ireland)</w:t>
      </w:r>
      <w:r>
        <w:rPr>
          <w:rFonts w:hint="cs"/>
          <w:rtl/>
        </w:rPr>
        <w:t>.</w:t>
      </w:r>
    </w:p>
  </w:footnote>
  <w:footnote w:id="8">
    <w:p w:rsidR="0020423A" w:rsidRDefault="0020423A" w:rsidP="005849C2">
      <w:pPr>
        <w:pStyle w:val="a4"/>
        <w:jc w:val="both"/>
        <w:rPr>
          <w:rtl/>
        </w:rPr>
      </w:pPr>
      <w:r>
        <w:rPr>
          <w:rStyle w:val="a6"/>
        </w:rPr>
        <w:footnoteRef/>
      </w:r>
      <w:r>
        <w:rPr>
          <w:rtl/>
        </w:rPr>
        <w:t xml:space="preserve"> </w:t>
      </w:r>
      <w:r>
        <w:t>Van der Hulst</w:t>
      </w:r>
      <w:r w:rsidR="00FF6F18">
        <w:t>, "The Parliamentary Mandate: A Global Comparative Study", IPU 2000</w:t>
      </w:r>
      <w:r>
        <w:t xml:space="preserve"> 47</w:t>
      </w:r>
      <w:r w:rsidR="00FF6F18">
        <w:rPr>
          <w:rFonts w:hint="cs"/>
          <w:rtl/>
        </w:rPr>
        <w:t>.</w:t>
      </w:r>
    </w:p>
  </w:footnote>
  <w:footnote w:id="9">
    <w:p w:rsidR="00A8798A" w:rsidRPr="005849C2" w:rsidRDefault="00A8798A" w:rsidP="00AA02C2">
      <w:pPr>
        <w:pStyle w:val="a4"/>
        <w:jc w:val="both"/>
        <w:rPr>
          <w:rFonts w:cs="David"/>
          <w:rtl/>
        </w:rPr>
      </w:pPr>
      <w:r w:rsidRPr="005849C2">
        <w:rPr>
          <w:rStyle w:val="a6"/>
          <w:rFonts w:cs="David"/>
        </w:rPr>
        <w:footnoteRef/>
      </w:r>
      <w:r w:rsidRPr="005849C2">
        <w:rPr>
          <w:rFonts w:cs="David"/>
          <w:rtl/>
        </w:rPr>
        <w:t xml:space="preserve"> </w:t>
      </w:r>
      <w:r w:rsidRPr="005849C2">
        <w:rPr>
          <w:rFonts w:cs="David" w:hint="cs"/>
          <w:rtl/>
        </w:rPr>
        <w:t xml:space="preserve">לפירוט של העמדות השונות בעד ונגד ההסדר, ר' גם ""החוק הנורבגי": אוסף מקורות", מרכז מחקר ומידע של הכנסת, פברואר 2003. </w:t>
      </w:r>
      <w:hyperlink r:id="rId2" w:history="1">
        <w:r w:rsidR="00AA02C2" w:rsidRPr="00340776">
          <w:rPr>
            <w:rStyle w:val="Hyperlink"/>
            <w:rFonts w:cs="David"/>
          </w:rPr>
          <w:t>http://www.knesset.gov.il/committees/heb/material/data/H30-01-2007_9-09-17_mmm.doc</w:t>
        </w:r>
      </w:hyperlink>
      <w:r w:rsidR="00AA02C2">
        <w:rPr>
          <w:rFonts w:cs="David"/>
        </w:rPr>
        <w:t xml:space="preserve"> </w:t>
      </w:r>
    </w:p>
  </w:footnote>
  <w:footnote w:id="10">
    <w:p w:rsidR="009C2B2A" w:rsidRPr="005849C2" w:rsidRDefault="009C2B2A" w:rsidP="00E2710C">
      <w:pPr>
        <w:pStyle w:val="a4"/>
        <w:rPr>
          <w:rFonts w:cs="David"/>
          <w:rtl/>
        </w:rPr>
      </w:pPr>
      <w:r w:rsidRPr="005849C2">
        <w:rPr>
          <w:rStyle w:val="a6"/>
          <w:rFonts w:cs="David"/>
        </w:rPr>
        <w:footnoteRef/>
      </w:r>
      <w:r w:rsidRPr="005849C2">
        <w:rPr>
          <w:rFonts w:cs="David"/>
          <w:rtl/>
        </w:rPr>
        <w:t xml:space="preserve"> </w:t>
      </w:r>
      <w:r w:rsidR="00E2710C" w:rsidRPr="005849C2">
        <w:rPr>
          <w:rFonts w:cs="David" w:hint="cs"/>
          <w:rtl/>
        </w:rPr>
        <w:t>אליקים רובינשטיין, "חוק</w:t>
      </w:r>
      <w:r w:rsidR="00E2710C" w:rsidRPr="005849C2">
        <w:rPr>
          <w:rFonts w:cs="David"/>
          <w:rtl/>
        </w:rPr>
        <w:t xml:space="preserve"> </w:t>
      </w:r>
      <w:r w:rsidR="00E2710C" w:rsidRPr="005849C2">
        <w:rPr>
          <w:rFonts w:cs="David" w:hint="cs"/>
          <w:rtl/>
        </w:rPr>
        <w:t>יסוד</w:t>
      </w:r>
      <w:r w:rsidR="00E2710C" w:rsidRPr="005849C2">
        <w:rPr>
          <w:rFonts w:cs="David"/>
          <w:rtl/>
        </w:rPr>
        <w:t xml:space="preserve"> </w:t>
      </w:r>
      <w:r w:rsidR="00E2710C" w:rsidRPr="005849C2">
        <w:rPr>
          <w:rFonts w:cs="David" w:hint="cs"/>
          <w:rtl/>
        </w:rPr>
        <w:t>הממשלה</w:t>
      </w:r>
      <w:r w:rsidR="00E2710C" w:rsidRPr="005849C2">
        <w:rPr>
          <w:rFonts w:cs="David"/>
          <w:rtl/>
        </w:rPr>
        <w:t xml:space="preserve"> </w:t>
      </w:r>
      <w:r w:rsidR="00E2710C" w:rsidRPr="005849C2">
        <w:rPr>
          <w:rFonts w:cs="David" w:hint="cs"/>
          <w:rtl/>
        </w:rPr>
        <w:t>המקורי</w:t>
      </w:r>
      <w:r w:rsidR="00E2710C" w:rsidRPr="005849C2">
        <w:rPr>
          <w:rFonts w:cs="David"/>
          <w:rtl/>
        </w:rPr>
        <w:t xml:space="preserve"> - </w:t>
      </w:r>
      <w:r w:rsidR="00E2710C" w:rsidRPr="005849C2">
        <w:rPr>
          <w:rFonts w:cs="David" w:hint="cs"/>
          <w:rtl/>
        </w:rPr>
        <w:t>הלכה</w:t>
      </w:r>
      <w:r w:rsidR="00E2710C" w:rsidRPr="005849C2">
        <w:rPr>
          <w:rFonts w:cs="David"/>
          <w:rtl/>
        </w:rPr>
        <w:t xml:space="preserve"> </w:t>
      </w:r>
      <w:r w:rsidR="00E2710C" w:rsidRPr="005849C2">
        <w:rPr>
          <w:rFonts w:cs="David" w:hint="cs"/>
          <w:rtl/>
        </w:rPr>
        <w:t>למעשה</w:t>
      </w:r>
      <w:r w:rsidR="00E2710C" w:rsidRPr="005849C2">
        <w:rPr>
          <w:rFonts w:cs="David"/>
          <w:rtl/>
        </w:rPr>
        <w:t xml:space="preserve">", </w:t>
      </w:r>
      <w:r w:rsidR="00E2710C" w:rsidRPr="005849C2">
        <w:rPr>
          <w:rFonts w:cs="David" w:hint="cs"/>
          <w:rtl/>
        </w:rPr>
        <w:t>משפט</w:t>
      </w:r>
      <w:r w:rsidR="00E2710C" w:rsidRPr="005849C2">
        <w:rPr>
          <w:rFonts w:cs="David"/>
          <w:rtl/>
        </w:rPr>
        <w:t xml:space="preserve"> </w:t>
      </w:r>
      <w:r w:rsidR="00E2710C" w:rsidRPr="005849C2">
        <w:rPr>
          <w:rFonts w:cs="David" w:hint="cs"/>
          <w:rtl/>
        </w:rPr>
        <w:t>וממשל</w:t>
      </w:r>
      <w:r w:rsidR="00E2710C" w:rsidRPr="005849C2">
        <w:rPr>
          <w:rFonts w:cs="David"/>
          <w:rtl/>
        </w:rPr>
        <w:t xml:space="preserve"> </w:t>
      </w:r>
      <w:r w:rsidR="00E2710C" w:rsidRPr="005849C2">
        <w:rPr>
          <w:rFonts w:cs="David" w:hint="cs"/>
          <w:rtl/>
        </w:rPr>
        <w:t>ג</w:t>
      </w:r>
      <w:r w:rsidR="00E2710C" w:rsidRPr="005849C2">
        <w:rPr>
          <w:rFonts w:cs="David"/>
          <w:rtl/>
        </w:rPr>
        <w:t>' (</w:t>
      </w:r>
      <w:r w:rsidR="00E2710C" w:rsidRPr="005849C2">
        <w:rPr>
          <w:rFonts w:cs="David" w:hint="cs"/>
          <w:rtl/>
        </w:rPr>
        <w:t>תשנ</w:t>
      </w:r>
      <w:r w:rsidR="00E2710C" w:rsidRPr="005849C2">
        <w:rPr>
          <w:rFonts w:cs="David"/>
          <w:rtl/>
        </w:rPr>
        <w:t>"</w:t>
      </w:r>
      <w:r w:rsidR="00E2710C" w:rsidRPr="005849C2">
        <w:rPr>
          <w:rFonts w:cs="David" w:hint="cs"/>
          <w:rtl/>
        </w:rPr>
        <w:t>ו</w:t>
      </w:r>
      <w:r w:rsidR="00E2710C" w:rsidRPr="005849C2">
        <w:rPr>
          <w:rFonts w:cs="David"/>
          <w:rtl/>
        </w:rPr>
        <w:t>) 571</w:t>
      </w:r>
      <w:r w:rsidR="00E2710C" w:rsidRPr="005849C2">
        <w:rPr>
          <w:rFonts w:cs="David" w:hint="cs"/>
          <w:rtl/>
        </w:rPr>
        <w:t>, עמ' 624.</w:t>
      </w:r>
    </w:p>
  </w:footnote>
  <w:footnote w:id="11">
    <w:p w:rsidR="005849C2" w:rsidRPr="00FB700F" w:rsidRDefault="00FB700F" w:rsidP="00690F9A">
      <w:pPr>
        <w:pStyle w:val="HeadHatzaotHok"/>
        <w:keepNext w:val="0"/>
        <w:keepLines w:val="0"/>
        <w:jc w:val="both"/>
        <w:rPr>
          <w:b w:val="0"/>
          <w:bCs w:val="0"/>
          <w:szCs w:val="20"/>
          <w:rtl/>
        </w:rPr>
      </w:pPr>
      <w:r>
        <w:rPr>
          <w:rStyle w:val="a6"/>
        </w:rPr>
        <w:footnoteRef/>
      </w:r>
      <w:r>
        <w:rPr>
          <w:rtl/>
        </w:rPr>
        <w:t xml:space="preserve"> </w:t>
      </w:r>
      <w:r w:rsidR="005849C2">
        <w:rPr>
          <w:rFonts w:hint="cs"/>
          <w:b w:val="0"/>
          <w:bCs w:val="0"/>
          <w:szCs w:val="20"/>
          <w:rtl/>
        </w:rPr>
        <w:t xml:space="preserve">לא נעסוק כאן בסיטואציה ההפוכה, הנדירה, </w:t>
      </w:r>
      <w:r w:rsidR="005849C2" w:rsidRPr="00FB700F">
        <w:rPr>
          <w:rFonts w:hint="cs"/>
          <w:b w:val="0"/>
          <w:bCs w:val="0"/>
          <w:szCs w:val="20"/>
          <w:rtl/>
        </w:rPr>
        <w:t xml:space="preserve">שבה החליטה הממשלה שלא למנות שר בריאות "במשרד מליאה" אלא למנות סגן שר "במעמד של שר", שמטפל בכל ענייני המשרד. </w:t>
      </w:r>
      <w:r w:rsidR="005849C2">
        <w:rPr>
          <w:rFonts w:hint="cs"/>
          <w:b w:val="0"/>
          <w:bCs w:val="0"/>
          <w:szCs w:val="20"/>
          <w:rtl/>
        </w:rPr>
        <w:t xml:space="preserve">כאן מתעוררת השאלה של </w:t>
      </w:r>
      <w:r w:rsidR="005849C2" w:rsidRPr="00FB700F">
        <w:rPr>
          <w:rFonts w:hint="cs"/>
          <w:b w:val="0"/>
          <w:bCs w:val="0"/>
          <w:szCs w:val="20"/>
          <w:rtl/>
        </w:rPr>
        <w:t xml:space="preserve">סגן שר </w:t>
      </w:r>
      <w:r w:rsidR="00690F9A">
        <w:rPr>
          <w:rFonts w:hint="cs"/>
          <w:b w:val="0"/>
          <w:bCs w:val="0"/>
          <w:szCs w:val="20"/>
          <w:rtl/>
        </w:rPr>
        <w:t>שמשמש שר,</w:t>
      </w:r>
      <w:r w:rsidR="005849C2" w:rsidRPr="00FB700F">
        <w:rPr>
          <w:rFonts w:hint="cs"/>
          <w:b w:val="0"/>
          <w:bCs w:val="0"/>
          <w:szCs w:val="20"/>
          <w:rtl/>
        </w:rPr>
        <w:t xml:space="preserve"> </w:t>
      </w:r>
      <w:r w:rsidR="005849C2">
        <w:rPr>
          <w:rFonts w:hint="cs"/>
          <w:b w:val="0"/>
          <w:bCs w:val="0"/>
          <w:szCs w:val="20"/>
          <w:rtl/>
        </w:rPr>
        <w:t xml:space="preserve">ללא שר של ממש שמנהל את המשרד, ולא השאלה מה תפקידו של סגן שר שהוא </w:t>
      </w:r>
      <w:r w:rsidR="005849C2" w:rsidRPr="005849C2">
        <w:rPr>
          <w:rFonts w:hint="cs"/>
          <w:b w:val="0"/>
          <w:bCs w:val="0"/>
          <w:szCs w:val="20"/>
          <w:u w:val="single"/>
          <w:rtl/>
        </w:rPr>
        <w:t>סגן</w:t>
      </w:r>
      <w:r w:rsidR="005849C2">
        <w:rPr>
          <w:rFonts w:hint="cs"/>
          <w:b w:val="0"/>
          <w:bCs w:val="0"/>
          <w:szCs w:val="20"/>
          <w:rtl/>
        </w:rPr>
        <w:t xml:space="preserve"> שר אמתי</w:t>
      </w:r>
      <w:r w:rsidR="005849C2" w:rsidRPr="00FB700F">
        <w:rPr>
          <w:rFonts w:hint="cs"/>
          <w:b w:val="0"/>
          <w:bCs w:val="0"/>
          <w:szCs w:val="20"/>
          <w:rtl/>
        </w:rPr>
        <w:t xml:space="preserve">. </w:t>
      </w:r>
      <w:r w:rsidR="005849C2">
        <w:rPr>
          <w:rFonts w:hint="cs"/>
          <w:b w:val="0"/>
          <w:bCs w:val="0"/>
          <w:szCs w:val="20"/>
          <w:rtl/>
        </w:rPr>
        <w:t>יוער שההסדר</w:t>
      </w:r>
      <w:r w:rsidR="005849C2" w:rsidRPr="00FB700F">
        <w:rPr>
          <w:rFonts w:hint="cs"/>
          <w:b w:val="0"/>
          <w:bCs w:val="0"/>
          <w:szCs w:val="20"/>
          <w:rtl/>
        </w:rPr>
        <w:t xml:space="preserve"> צלח את מבחן בג"צ בשנת 2009 (בג"צ 3002/09 ההסתדרות הרפואית בישראל נ' ראש הממשלה), אך נאמר שם שהוא "מתקרב לאי סבירות בולטת" (פסקה מ' לפסק דינו של השופט רובינשטיין), וניתנה "התראת בטלות". ההמשך של הדיון החוקתי בעניין מתקיים בימים אלה: ביום 13.7.15, הוציא בית המשפט צו על תנאי המורה למדינה לנמק (בתוך שבוע) "מדוע לא יבוטל המוסד של "סגן שר במעמד שר" בכלל, ובמשרד הבריאות בפרט, בשל אי-חוקיות" (בג"צ 3132/15, מפלגת יש עתיד נ' ראש הממשלה). </w:t>
      </w:r>
    </w:p>
    <w:p w:rsidR="00FB700F" w:rsidRDefault="00FB700F">
      <w:pPr>
        <w:pStyle w:val="a4"/>
      </w:pPr>
    </w:p>
  </w:footnote>
  <w:footnote w:id="12">
    <w:p w:rsidR="00E2710C" w:rsidRPr="00891A5E" w:rsidRDefault="00E2710C">
      <w:pPr>
        <w:pStyle w:val="a4"/>
        <w:rPr>
          <w:rFonts w:cs="David"/>
          <w:rtl/>
        </w:rPr>
      </w:pPr>
      <w:r w:rsidRPr="00535FD2">
        <w:rPr>
          <w:rStyle w:val="a6"/>
          <w:rFonts w:cs="David"/>
        </w:rPr>
        <w:footnoteRef/>
      </w:r>
      <w:r w:rsidRPr="00535FD2">
        <w:rPr>
          <w:rFonts w:cs="David"/>
          <w:rtl/>
        </w:rPr>
        <w:t xml:space="preserve"> </w:t>
      </w:r>
      <w:r w:rsidRPr="00535FD2">
        <w:rPr>
          <w:rFonts w:cs="David" w:hint="cs"/>
          <w:rtl/>
        </w:rPr>
        <w:t>שם</w:t>
      </w:r>
      <w:r w:rsidRPr="00535FD2">
        <w:rPr>
          <w:rFonts w:cs="David"/>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789"/>
    <w:multiLevelType w:val="hybridMultilevel"/>
    <w:tmpl w:val="323EDAD6"/>
    <w:lvl w:ilvl="0" w:tplc="E5069E60">
      <w:numFmt w:val="bullet"/>
      <w:lvlText w:val="-"/>
      <w:lvlJc w:val="left"/>
      <w:pPr>
        <w:ind w:left="720" w:hanging="360"/>
      </w:pPr>
      <w:rPr>
        <w:rFonts w:ascii="Arial" w:eastAsia="Arial Unicode MS" w:hAnsi="Aria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17A0B"/>
    <w:multiLevelType w:val="hybridMultilevel"/>
    <w:tmpl w:val="130AB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128E3"/>
    <w:multiLevelType w:val="hybridMultilevel"/>
    <w:tmpl w:val="0FF21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765C05"/>
    <w:multiLevelType w:val="hybridMultilevel"/>
    <w:tmpl w:val="CBAC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0848A1"/>
    <w:multiLevelType w:val="hybridMultilevel"/>
    <w:tmpl w:val="1DFE12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CEF609E"/>
    <w:multiLevelType w:val="hybridMultilevel"/>
    <w:tmpl w:val="BFFEF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65575CF"/>
    <w:multiLevelType w:val="hybridMultilevel"/>
    <w:tmpl w:val="C1DA3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04D"/>
    <w:rsid w:val="00041FE0"/>
    <w:rsid w:val="000718BC"/>
    <w:rsid w:val="0008560A"/>
    <w:rsid w:val="000B00F6"/>
    <w:rsid w:val="000E6ACB"/>
    <w:rsid w:val="000F1A2D"/>
    <w:rsid w:val="000F59C8"/>
    <w:rsid w:val="0011624E"/>
    <w:rsid w:val="001241DB"/>
    <w:rsid w:val="00130855"/>
    <w:rsid w:val="0018716E"/>
    <w:rsid w:val="001A39E1"/>
    <w:rsid w:val="001A6430"/>
    <w:rsid w:val="001B2D8F"/>
    <w:rsid w:val="001D7AF5"/>
    <w:rsid w:val="001E2DD0"/>
    <w:rsid w:val="0020423A"/>
    <w:rsid w:val="00204A03"/>
    <w:rsid w:val="00205B97"/>
    <w:rsid w:val="0021050C"/>
    <w:rsid w:val="00215E6B"/>
    <w:rsid w:val="00226C39"/>
    <w:rsid w:val="00242B5E"/>
    <w:rsid w:val="002646FD"/>
    <w:rsid w:val="00285798"/>
    <w:rsid w:val="002A21B5"/>
    <w:rsid w:val="002C36A2"/>
    <w:rsid w:val="002D5FCF"/>
    <w:rsid w:val="002D755C"/>
    <w:rsid w:val="002F7912"/>
    <w:rsid w:val="0030612E"/>
    <w:rsid w:val="003128AE"/>
    <w:rsid w:val="00314F63"/>
    <w:rsid w:val="003173AF"/>
    <w:rsid w:val="003234A5"/>
    <w:rsid w:val="00347F85"/>
    <w:rsid w:val="003546E2"/>
    <w:rsid w:val="00363863"/>
    <w:rsid w:val="00363B35"/>
    <w:rsid w:val="003740DB"/>
    <w:rsid w:val="00374C28"/>
    <w:rsid w:val="003931DC"/>
    <w:rsid w:val="0039571D"/>
    <w:rsid w:val="003A3998"/>
    <w:rsid w:val="003C0B9F"/>
    <w:rsid w:val="003C75B3"/>
    <w:rsid w:val="003F2108"/>
    <w:rsid w:val="00400B94"/>
    <w:rsid w:val="00402556"/>
    <w:rsid w:val="00406CB6"/>
    <w:rsid w:val="00445C95"/>
    <w:rsid w:val="0045155A"/>
    <w:rsid w:val="0047253D"/>
    <w:rsid w:val="004A7B6E"/>
    <w:rsid w:val="004B25D6"/>
    <w:rsid w:val="004C3BAC"/>
    <w:rsid w:val="004D6C1A"/>
    <w:rsid w:val="004E47A5"/>
    <w:rsid w:val="004E5636"/>
    <w:rsid w:val="00525500"/>
    <w:rsid w:val="00526465"/>
    <w:rsid w:val="00535C65"/>
    <w:rsid w:val="00535FD2"/>
    <w:rsid w:val="00540D5E"/>
    <w:rsid w:val="005443CB"/>
    <w:rsid w:val="00545BB8"/>
    <w:rsid w:val="00561258"/>
    <w:rsid w:val="00577AE6"/>
    <w:rsid w:val="005837E6"/>
    <w:rsid w:val="005849C2"/>
    <w:rsid w:val="005E5170"/>
    <w:rsid w:val="00605270"/>
    <w:rsid w:val="0064635C"/>
    <w:rsid w:val="00662CF7"/>
    <w:rsid w:val="00670690"/>
    <w:rsid w:val="00681448"/>
    <w:rsid w:val="00683276"/>
    <w:rsid w:val="006832DA"/>
    <w:rsid w:val="00690F9A"/>
    <w:rsid w:val="00691C11"/>
    <w:rsid w:val="006935AF"/>
    <w:rsid w:val="006B3DC0"/>
    <w:rsid w:val="006B5634"/>
    <w:rsid w:val="006C1D9D"/>
    <w:rsid w:val="006D076B"/>
    <w:rsid w:val="006E0494"/>
    <w:rsid w:val="006E08A7"/>
    <w:rsid w:val="006E490E"/>
    <w:rsid w:val="00704ADA"/>
    <w:rsid w:val="007126B9"/>
    <w:rsid w:val="0074108B"/>
    <w:rsid w:val="00746B89"/>
    <w:rsid w:val="00752149"/>
    <w:rsid w:val="00777144"/>
    <w:rsid w:val="007A01DF"/>
    <w:rsid w:val="007A7274"/>
    <w:rsid w:val="007B003B"/>
    <w:rsid w:val="007B5C1C"/>
    <w:rsid w:val="007D0199"/>
    <w:rsid w:val="007D3496"/>
    <w:rsid w:val="007D54D7"/>
    <w:rsid w:val="0080440F"/>
    <w:rsid w:val="00812522"/>
    <w:rsid w:val="00813634"/>
    <w:rsid w:val="00817B2D"/>
    <w:rsid w:val="00882F5C"/>
    <w:rsid w:val="00883E17"/>
    <w:rsid w:val="00885F0C"/>
    <w:rsid w:val="00891A5E"/>
    <w:rsid w:val="008A28AF"/>
    <w:rsid w:val="008B32DC"/>
    <w:rsid w:val="008D0331"/>
    <w:rsid w:val="008D1668"/>
    <w:rsid w:val="008D51C8"/>
    <w:rsid w:val="008E749E"/>
    <w:rsid w:val="008F0623"/>
    <w:rsid w:val="009167C8"/>
    <w:rsid w:val="00927BD6"/>
    <w:rsid w:val="0094147F"/>
    <w:rsid w:val="009533EA"/>
    <w:rsid w:val="009773ED"/>
    <w:rsid w:val="00983BF9"/>
    <w:rsid w:val="00986A2A"/>
    <w:rsid w:val="00993E30"/>
    <w:rsid w:val="009C2B2A"/>
    <w:rsid w:val="009C55F3"/>
    <w:rsid w:val="009E1167"/>
    <w:rsid w:val="009E2A27"/>
    <w:rsid w:val="00A15D1B"/>
    <w:rsid w:val="00A244C1"/>
    <w:rsid w:val="00A350E2"/>
    <w:rsid w:val="00A43508"/>
    <w:rsid w:val="00A645CD"/>
    <w:rsid w:val="00A7288A"/>
    <w:rsid w:val="00A85C36"/>
    <w:rsid w:val="00A8798A"/>
    <w:rsid w:val="00A90C32"/>
    <w:rsid w:val="00A92749"/>
    <w:rsid w:val="00A951BA"/>
    <w:rsid w:val="00A9584A"/>
    <w:rsid w:val="00AA02C2"/>
    <w:rsid w:val="00AA292C"/>
    <w:rsid w:val="00AB7C63"/>
    <w:rsid w:val="00AD0323"/>
    <w:rsid w:val="00AD475B"/>
    <w:rsid w:val="00AE4609"/>
    <w:rsid w:val="00AE739A"/>
    <w:rsid w:val="00AF3362"/>
    <w:rsid w:val="00B035BF"/>
    <w:rsid w:val="00B15063"/>
    <w:rsid w:val="00B26D06"/>
    <w:rsid w:val="00B51930"/>
    <w:rsid w:val="00B86598"/>
    <w:rsid w:val="00B912F6"/>
    <w:rsid w:val="00BD1859"/>
    <w:rsid w:val="00BE3BDD"/>
    <w:rsid w:val="00BE5944"/>
    <w:rsid w:val="00BF17C4"/>
    <w:rsid w:val="00C0084C"/>
    <w:rsid w:val="00C02927"/>
    <w:rsid w:val="00C029D0"/>
    <w:rsid w:val="00C03CF1"/>
    <w:rsid w:val="00C22F4C"/>
    <w:rsid w:val="00C85F1D"/>
    <w:rsid w:val="00C86FDD"/>
    <w:rsid w:val="00C919F5"/>
    <w:rsid w:val="00C934C9"/>
    <w:rsid w:val="00CF504D"/>
    <w:rsid w:val="00D13A98"/>
    <w:rsid w:val="00D13B8B"/>
    <w:rsid w:val="00D3285A"/>
    <w:rsid w:val="00D7125D"/>
    <w:rsid w:val="00D770FD"/>
    <w:rsid w:val="00D82A3C"/>
    <w:rsid w:val="00DA25E0"/>
    <w:rsid w:val="00DB2659"/>
    <w:rsid w:val="00DC6383"/>
    <w:rsid w:val="00DC64A2"/>
    <w:rsid w:val="00DC6B47"/>
    <w:rsid w:val="00DE6682"/>
    <w:rsid w:val="00E15717"/>
    <w:rsid w:val="00E210B4"/>
    <w:rsid w:val="00E2710C"/>
    <w:rsid w:val="00E36053"/>
    <w:rsid w:val="00E458EA"/>
    <w:rsid w:val="00E72331"/>
    <w:rsid w:val="00E773B0"/>
    <w:rsid w:val="00E82786"/>
    <w:rsid w:val="00E931EE"/>
    <w:rsid w:val="00E96FB8"/>
    <w:rsid w:val="00E97125"/>
    <w:rsid w:val="00EA7559"/>
    <w:rsid w:val="00EB0C90"/>
    <w:rsid w:val="00EB6302"/>
    <w:rsid w:val="00EC7082"/>
    <w:rsid w:val="00ED0880"/>
    <w:rsid w:val="00ED3AC5"/>
    <w:rsid w:val="00EE7A59"/>
    <w:rsid w:val="00F249B7"/>
    <w:rsid w:val="00F412D7"/>
    <w:rsid w:val="00F425FA"/>
    <w:rsid w:val="00F626A4"/>
    <w:rsid w:val="00F756B1"/>
    <w:rsid w:val="00FB700F"/>
    <w:rsid w:val="00FE386D"/>
    <w:rsid w:val="00FE48D9"/>
    <w:rsid w:val="00FF6F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HatzaotHok">
    <w:name w:val="Head HatzaotHok"/>
    <w:basedOn w:val="a"/>
    <w:rsid w:val="00CF504D"/>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cs="David"/>
      <w:b/>
      <w:bCs/>
      <w:snapToGrid w:val="0"/>
      <w:color w:val="000000"/>
      <w:sz w:val="20"/>
      <w:szCs w:val="26"/>
      <w:lang w:eastAsia="ja-JP"/>
    </w:rPr>
  </w:style>
  <w:style w:type="paragraph" w:styleId="a3">
    <w:name w:val="List Paragraph"/>
    <w:basedOn w:val="a"/>
    <w:uiPriority w:val="34"/>
    <w:qFormat/>
    <w:rsid w:val="00CF504D"/>
    <w:pPr>
      <w:ind w:left="720"/>
      <w:contextualSpacing/>
    </w:pPr>
  </w:style>
  <w:style w:type="paragraph" w:styleId="a4">
    <w:name w:val="footnote text"/>
    <w:basedOn w:val="a"/>
    <w:link w:val="a5"/>
    <w:semiHidden/>
    <w:unhideWhenUsed/>
    <w:rsid w:val="0064635C"/>
    <w:pPr>
      <w:spacing w:after="0" w:line="240" w:lineRule="auto"/>
    </w:pPr>
    <w:rPr>
      <w:sz w:val="20"/>
      <w:szCs w:val="20"/>
    </w:rPr>
  </w:style>
  <w:style w:type="character" w:customStyle="1" w:styleId="a5">
    <w:name w:val="טקסט הערת שוליים תו"/>
    <w:basedOn w:val="a0"/>
    <w:link w:val="a4"/>
    <w:uiPriority w:val="99"/>
    <w:semiHidden/>
    <w:rsid w:val="0064635C"/>
    <w:rPr>
      <w:sz w:val="20"/>
      <w:szCs w:val="20"/>
    </w:rPr>
  </w:style>
  <w:style w:type="character" w:styleId="a6">
    <w:name w:val="footnote reference"/>
    <w:basedOn w:val="a0"/>
    <w:semiHidden/>
    <w:unhideWhenUsed/>
    <w:rsid w:val="0064635C"/>
    <w:rPr>
      <w:vertAlign w:val="superscript"/>
    </w:rPr>
  </w:style>
  <w:style w:type="paragraph" w:styleId="a7">
    <w:name w:val="Balloon Text"/>
    <w:basedOn w:val="a"/>
    <w:link w:val="a8"/>
    <w:uiPriority w:val="99"/>
    <w:semiHidden/>
    <w:unhideWhenUsed/>
    <w:rsid w:val="00AF3362"/>
    <w:pPr>
      <w:spacing w:after="0" w:line="240" w:lineRule="auto"/>
    </w:pPr>
    <w:rPr>
      <w:rFonts w:ascii="Segoe UI" w:hAnsi="Segoe UI" w:cs="Segoe UI"/>
      <w:sz w:val="18"/>
      <w:szCs w:val="18"/>
    </w:rPr>
  </w:style>
  <w:style w:type="character" w:customStyle="1" w:styleId="a8">
    <w:name w:val="טקסט בלונים תו"/>
    <w:basedOn w:val="a0"/>
    <w:link w:val="a7"/>
    <w:uiPriority w:val="99"/>
    <w:semiHidden/>
    <w:rsid w:val="00AF3362"/>
    <w:rPr>
      <w:rFonts w:ascii="Segoe UI" w:hAnsi="Segoe UI" w:cs="Segoe UI"/>
      <w:sz w:val="18"/>
      <w:szCs w:val="18"/>
    </w:rPr>
  </w:style>
  <w:style w:type="paragraph" w:customStyle="1" w:styleId="P00">
    <w:name w:val="P00"/>
    <w:rsid w:val="00406CB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customStyle="1" w:styleId="default">
    <w:name w:val="default"/>
    <w:basedOn w:val="a0"/>
    <w:rsid w:val="00406CB6"/>
    <w:rPr>
      <w:rFonts w:ascii="Times New Roman" w:hAnsi="Times New Roman" w:cs="Times New Roman"/>
      <w:sz w:val="20"/>
      <w:szCs w:val="26"/>
    </w:rPr>
  </w:style>
  <w:style w:type="paragraph" w:styleId="a9">
    <w:name w:val="Body Text"/>
    <w:basedOn w:val="a"/>
    <w:link w:val="aa"/>
    <w:rsid w:val="00406CB6"/>
    <w:pPr>
      <w:spacing w:after="0" w:line="240" w:lineRule="auto"/>
    </w:pPr>
    <w:rPr>
      <w:rFonts w:ascii="Times New Roman" w:eastAsia="Times New Roman" w:hAnsi="Times New Roman" w:cs="Miriam"/>
      <w:sz w:val="18"/>
      <w:szCs w:val="18"/>
      <w:lang w:eastAsia="he-IL"/>
    </w:rPr>
  </w:style>
  <w:style w:type="character" w:customStyle="1" w:styleId="aa">
    <w:name w:val="גוף טקסט תו"/>
    <w:basedOn w:val="a0"/>
    <w:link w:val="a9"/>
    <w:rsid w:val="00406CB6"/>
    <w:rPr>
      <w:rFonts w:ascii="Times New Roman" w:eastAsia="Times New Roman" w:hAnsi="Times New Roman" w:cs="Miriam"/>
      <w:sz w:val="18"/>
      <w:szCs w:val="18"/>
      <w:lang w:eastAsia="he-IL"/>
    </w:rPr>
  </w:style>
  <w:style w:type="paragraph" w:styleId="ab">
    <w:name w:val="header"/>
    <w:basedOn w:val="a"/>
    <w:link w:val="ac"/>
    <w:uiPriority w:val="99"/>
    <w:unhideWhenUsed/>
    <w:rsid w:val="007B5C1C"/>
    <w:pPr>
      <w:tabs>
        <w:tab w:val="center" w:pos="4153"/>
        <w:tab w:val="right" w:pos="8306"/>
      </w:tabs>
      <w:spacing w:after="0" w:line="240" w:lineRule="auto"/>
    </w:pPr>
  </w:style>
  <w:style w:type="character" w:customStyle="1" w:styleId="ac">
    <w:name w:val="כותרת עליונה תו"/>
    <w:basedOn w:val="a0"/>
    <w:link w:val="ab"/>
    <w:uiPriority w:val="99"/>
    <w:rsid w:val="007B5C1C"/>
  </w:style>
  <w:style w:type="paragraph" w:styleId="ad">
    <w:name w:val="footer"/>
    <w:basedOn w:val="a"/>
    <w:link w:val="ae"/>
    <w:uiPriority w:val="99"/>
    <w:unhideWhenUsed/>
    <w:rsid w:val="007B5C1C"/>
    <w:pPr>
      <w:tabs>
        <w:tab w:val="center" w:pos="4153"/>
        <w:tab w:val="right" w:pos="8306"/>
      </w:tabs>
      <w:spacing w:after="0" w:line="240" w:lineRule="auto"/>
    </w:pPr>
  </w:style>
  <w:style w:type="character" w:customStyle="1" w:styleId="ae">
    <w:name w:val="כותרת תחתונה תו"/>
    <w:basedOn w:val="a0"/>
    <w:link w:val="ad"/>
    <w:uiPriority w:val="99"/>
    <w:rsid w:val="007B5C1C"/>
  </w:style>
  <w:style w:type="paragraph" w:customStyle="1" w:styleId="p000">
    <w:name w:val="p00"/>
    <w:basedOn w:val="a"/>
    <w:rsid w:val="000B00F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number">
    <w:name w:val="big-number"/>
    <w:basedOn w:val="a0"/>
    <w:rsid w:val="000B00F6"/>
  </w:style>
  <w:style w:type="character" w:customStyle="1" w:styleId="apple-converted-space">
    <w:name w:val="apple-converted-space"/>
    <w:basedOn w:val="a0"/>
    <w:rsid w:val="000B00F6"/>
  </w:style>
  <w:style w:type="paragraph" w:customStyle="1" w:styleId="p22">
    <w:name w:val="p22"/>
    <w:basedOn w:val="a"/>
    <w:rsid w:val="000B00F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0B00F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a"/>
    <w:rsid w:val="000B00F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2">
    <w:name w:val="p02"/>
    <w:basedOn w:val="a"/>
    <w:rsid w:val="009C55F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9C55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
    <w:name w:val="annotation reference"/>
    <w:basedOn w:val="a0"/>
    <w:uiPriority w:val="99"/>
    <w:semiHidden/>
    <w:unhideWhenUsed/>
    <w:rsid w:val="0011624E"/>
    <w:rPr>
      <w:sz w:val="16"/>
      <w:szCs w:val="16"/>
    </w:rPr>
  </w:style>
  <w:style w:type="paragraph" w:styleId="af0">
    <w:name w:val="annotation text"/>
    <w:basedOn w:val="a"/>
    <w:link w:val="af1"/>
    <w:uiPriority w:val="99"/>
    <w:semiHidden/>
    <w:unhideWhenUsed/>
    <w:rsid w:val="0011624E"/>
    <w:pPr>
      <w:spacing w:line="240" w:lineRule="auto"/>
    </w:pPr>
    <w:rPr>
      <w:sz w:val="20"/>
      <w:szCs w:val="20"/>
    </w:rPr>
  </w:style>
  <w:style w:type="character" w:customStyle="1" w:styleId="af1">
    <w:name w:val="טקסט הערה תו"/>
    <w:basedOn w:val="a0"/>
    <w:link w:val="af0"/>
    <w:uiPriority w:val="99"/>
    <w:semiHidden/>
    <w:rsid w:val="0011624E"/>
    <w:rPr>
      <w:sz w:val="20"/>
      <w:szCs w:val="20"/>
    </w:rPr>
  </w:style>
  <w:style w:type="paragraph" w:styleId="af2">
    <w:name w:val="annotation subject"/>
    <w:basedOn w:val="af0"/>
    <w:next w:val="af0"/>
    <w:link w:val="af3"/>
    <w:uiPriority w:val="99"/>
    <w:semiHidden/>
    <w:unhideWhenUsed/>
    <w:rsid w:val="0011624E"/>
    <w:rPr>
      <w:b/>
      <w:bCs/>
    </w:rPr>
  </w:style>
  <w:style w:type="character" w:customStyle="1" w:styleId="af3">
    <w:name w:val="נושא הערה תו"/>
    <w:basedOn w:val="af1"/>
    <w:link w:val="af2"/>
    <w:uiPriority w:val="99"/>
    <w:semiHidden/>
    <w:rsid w:val="0011624E"/>
    <w:rPr>
      <w:b/>
      <w:bCs/>
      <w:sz w:val="20"/>
      <w:szCs w:val="20"/>
    </w:rPr>
  </w:style>
  <w:style w:type="character" w:styleId="Hyperlink">
    <w:name w:val="Hyperlink"/>
    <w:basedOn w:val="a0"/>
    <w:uiPriority w:val="99"/>
    <w:unhideWhenUsed/>
    <w:rsid w:val="00AA02C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HatzaotHok">
    <w:name w:val="Head HatzaotHok"/>
    <w:basedOn w:val="a"/>
    <w:rsid w:val="00CF504D"/>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cs="David"/>
      <w:b/>
      <w:bCs/>
      <w:snapToGrid w:val="0"/>
      <w:color w:val="000000"/>
      <w:sz w:val="20"/>
      <w:szCs w:val="26"/>
      <w:lang w:eastAsia="ja-JP"/>
    </w:rPr>
  </w:style>
  <w:style w:type="paragraph" w:styleId="a3">
    <w:name w:val="List Paragraph"/>
    <w:basedOn w:val="a"/>
    <w:uiPriority w:val="34"/>
    <w:qFormat/>
    <w:rsid w:val="00CF504D"/>
    <w:pPr>
      <w:ind w:left="720"/>
      <w:contextualSpacing/>
    </w:pPr>
  </w:style>
  <w:style w:type="paragraph" w:styleId="a4">
    <w:name w:val="footnote text"/>
    <w:basedOn w:val="a"/>
    <w:link w:val="a5"/>
    <w:semiHidden/>
    <w:unhideWhenUsed/>
    <w:rsid w:val="0064635C"/>
    <w:pPr>
      <w:spacing w:after="0" w:line="240" w:lineRule="auto"/>
    </w:pPr>
    <w:rPr>
      <w:sz w:val="20"/>
      <w:szCs w:val="20"/>
    </w:rPr>
  </w:style>
  <w:style w:type="character" w:customStyle="1" w:styleId="a5">
    <w:name w:val="טקסט הערת שוליים תו"/>
    <w:basedOn w:val="a0"/>
    <w:link w:val="a4"/>
    <w:uiPriority w:val="99"/>
    <w:semiHidden/>
    <w:rsid w:val="0064635C"/>
    <w:rPr>
      <w:sz w:val="20"/>
      <w:szCs w:val="20"/>
    </w:rPr>
  </w:style>
  <w:style w:type="character" w:styleId="a6">
    <w:name w:val="footnote reference"/>
    <w:basedOn w:val="a0"/>
    <w:semiHidden/>
    <w:unhideWhenUsed/>
    <w:rsid w:val="0064635C"/>
    <w:rPr>
      <w:vertAlign w:val="superscript"/>
    </w:rPr>
  </w:style>
  <w:style w:type="paragraph" w:styleId="a7">
    <w:name w:val="Balloon Text"/>
    <w:basedOn w:val="a"/>
    <w:link w:val="a8"/>
    <w:uiPriority w:val="99"/>
    <w:semiHidden/>
    <w:unhideWhenUsed/>
    <w:rsid w:val="00AF3362"/>
    <w:pPr>
      <w:spacing w:after="0" w:line="240" w:lineRule="auto"/>
    </w:pPr>
    <w:rPr>
      <w:rFonts w:ascii="Segoe UI" w:hAnsi="Segoe UI" w:cs="Segoe UI"/>
      <w:sz w:val="18"/>
      <w:szCs w:val="18"/>
    </w:rPr>
  </w:style>
  <w:style w:type="character" w:customStyle="1" w:styleId="a8">
    <w:name w:val="טקסט בלונים תו"/>
    <w:basedOn w:val="a0"/>
    <w:link w:val="a7"/>
    <w:uiPriority w:val="99"/>
    <w:semiHidden/>
    <w:rsid w:val="00AF3362"/>
    <w:rPr>
      <w:rFonts w:ascii="Segoe UI" w:hAnsi="Segoe UI" w:cs="Segoe UI"/>
      <w:sz w:val="18"/>
      <w:szCs w:val="18"/>
    </w:rPr>
  </w:style>
  <w:style w:type="paragraph" w:customStyle="1" w:styleId="P00">
    <w:name w:val="P00"/>
    <w:rsid w:val="00406CB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customStyle="1" w:styleId="default">
    <w:name w:val="default"/>
    <w:basedOn w:val="a0"/>
    <w:rsid w:val="00406CB6"/>
    <w:rPr>
      <w:rFonts w:ascii="Times New Roman" w:hAnsi="Times New Roman" w:cs="Times New Roman"/>
      <w:sz w:val="20"/>
      <w:szCs w:val="26"/>
    </w:rPr>
  </w:style>
  <w:style w:type="paragraph" w:styleId="a9">
    <w:name w:val="Body Text"/>
    <w:basedOn w:val="a"/>
    <w:link w:val="aa"/>
    <w:rsid w:val="00406CB6"/>
    <w:pPr>
      <w:spacing w:after="0" w:line="240" w:lineRule="auto"/>
    </w:pPr>
    <w:rPr>
      <w:rFonts w:ascii="Times New Roman" w:eastAsia="Times New Roman" w:hAnsi="Times New Roman" w:cs="Miriam"/>
      <w:sz w:val="18"/>
      <w:szCs w:val="18"/>
      <w:lang w:eastAsia="he-IL"/>
    </w:rPr>
  </w:style>
  <w:style w:type="character" w:customStyle="1" w:styleId="aa">
    <w:name w:val="גוף טקסט תו"/>
    <w:basedOn w:val="a0"/>
    <w:link w:val="a9"/>
    <w:rsid w:val="00406CB6"/>
    <w:rPr>
      <w:rFonts w:ascii="Times New Roman" w:eastAsia="Times New Roman" w:hAnsi="Times New Roman" w:cs="Miriam"/>
      <w:sz w:val="18"/>
      <w:szCs w:val="18"/>
      <w:lang w:eastAsia="he-IL"/>
    </w:rPr>
  </w:style>
  <w:style w:type="paragraph" w:styleId="ab">
    <w:name w:val="header"/>
    <w:basedOn w:val="a"/>
    <w:link w:val="ac"/>
    <w:uiPriority w:val="99"/>
    <w:unhideWhenUsed/>
    <w:rsid w:val="007B5C1C"/>
    <w:pPr>
      <w:tabs>
        <w:tab w:val="center" w:pos="4153"/>
        <w:tab w:val="right" w:pos="8306"/>
      </w:tabs>
      <w:spacing w:after="0" w:line="240" w:lineRule="auto"/>
    </w:pPr>
  </w:style>
  <w:style w:type="character" w:customStyle="1" w:styleId="ac">
    <w:name w:val="כותרת עליונה תו"/>
    <w:basedOn w:val="a0"/>
    <w:link w:val="ab"/>
    <w:uiPriority w:val="99"/>
    <w:rsid w:val="007B5C1C"/>
  </w:style>
  <w:style w:type="paragraph" w:styleId="ad">
    <w:name w:val="footer"/>
    <w:basedOn w:val="a"/>
    <w:link w:val="ae"/>
    <w:uiPriority w:val="99"/>
    <w:unhideWhenUsed/>
    <w:rsid w:val="007B5C1C"/>
    <w:pPr>
      <w:tabs>
        <w:tab w:val="center" w:pos="4153"/>
        <w:tab w:val="right" w:pos="8306"/>
      </w:tabs>
      <w:spacing w:after="0" w:line="240" w:lineRule="auto"/>
    </w:pPr>
  </w:style>
  <w:style w:type="character" w:customStyle="1" w:styleId="ae">
    <w:name w:val="כותרת תחתונה תו"/>
    <w:basedOn w:val="a0"/>
    <w:link w:val="ad"/>
    <w:uiPriority w:val="99"/>
    <w:rsid w:val="007B5C1C"/>
  </w:style>
  <w:style w:type="paragraph" w:customStyle="1" w:styleId="p000">
    <w:name w:val="p00"/>
    <w:basedOn w:val="a"/>
    <w:rsid w:val="000B00F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number">
    <w:name w:val="big-number"/>
    <w:basedOn w:val="a0"/>
    <w:rsid w:val="000B00F6"/>
  </w:style>
  <w:style w:type="character" w:customStyle="1" w:styleId="apple-converted-space">
    <w:name w:val="apple-converted-space"/>
    <w:basedOn w:val="a0"/>
    <w:rsid w:val="000B00F6"/>
  </w:style>
  <w:style w:type="paragraph" w:customStyle="1" w:styleId="p22">
    <w:name w:val="p22"/>
    <w:basedOn w:val="a"/>
    <w:rsid w:val="000B00F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0B00F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a"/>
    <w:rsid w:val="000B00F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2">
    <w:name w:val="p02"/>
    <w:basedOn w:val="a"/>
    <w:rsid w:val="009C55F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9C55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
    <w:name w:val="annotation reference"/>
    <w:basedOn w:val="a0"/>
    <w:uiPriority w:val="99"/>
    <w:semiHidden/>
    <w:unhideWhenUsed/>
    <w:rsid w:val="0011624E"/>
    <w:rPr>
      <w:sz w:val="16"/>
      <w:szCs w:val="16"/>
    </w:rPr>
  </w:style>
  <w:style w:type="paragraph" w:styleId="af0">
    <w:name w:val="annotation text"/>
    <w:basedOn w:val="a"/>
    <w:link w:val="af1"/>
    <w:uiPriority w:val="99"/>
    <w:semiHidden/>
    <w:unhideWhenUsed/>
    <w:rsid w:val="0011624E"/>
    <w:pPr>
      <w:spacing w:line="240" w:lineRule="auto"/>
    </w:pPr>
    <w:rPr>
      <w:sz w:val="20"/>
      <w:szCs w:val="20"/>
    </w:rPr>
  </w:style>
  <w:style w:type="character" w:customStyle="1" w:styleId="af1">
    <w:name w:val="טקסט הערה תו"/>
    <w:basedOn w:val="a0"/>
    <w:link w:val="af0"/>
    <w:uiPriority w:val="99"/>
    <w:semiHidden/>
    <w:rsid w:val="0011624E"/>
    <w:rPr>
      <w:sz w:val="20"/>
      <w:szCs w:val="20"/>
    </w:rPr>
  </w:style>
  <w:style w:type="paragraph" w:styleId="af2">
    <w:name w:val="annotation subject"/>
    <w:basedOn w:val="af0"/>
    <w:next w:val="af0"/>
    <w:link w:val="af3"/>
    <w:uiPriority w:val="99"/>
    <w:semiHidden/>
    <w:unhideWhenUsed/>
    <w:rsid w:val="0011624E"/>
    <w:rPr>
      <w:b/>
      <w:bCs/>
    </w:rPr>
  </w:style>
  <w:style w:type="character" w:customStyle="1" w:styleId="af3">
    <w:name w:val="נושא הערה תו"/>
    <w:basedOn w:val="af1"/>
    <w:link w:val="af2"/>
    <w:uiPriority w:val="99"/>
    <w:semiHidden/>
    <w:rsid w:val="0011624E"/>
    <w:rPr>
      <w:b/>
      <w:bCs/>
      <w:sz w:val="20"/>
      <w:szCs w:val="20"/>
    </w:rPr>
  </w:style>
  <w:style w:type="character" w:styleId="Hyperlink">
    <w:name w:val="Hyperlink"/>
    <w:basedOn w:val="a0"/>
    <w:uiPriority w:val="99"/>
    <w:unhideWhenUsed/>
    <w:rsid w:val="00AA02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5482">
      <w:bodyDiv w:val="1"/>
      <w:marLeft w:val="0"/>
      <w:marRight w:val="0"/>
      <w:marTop w:val="0"/>
      <w:marBottom w:val="0"/>
      <w:divBdr>
        <w:top w:val="none" w:sz="0" w:space="0" w:color="auto"/>
        <w:left w:val="none" w:sz="0" w:space="0" w:color="auto"/>
        <w:bottom w:val="none" w:sz="0" w:space="0" w:color="auto"/>
        <w:right w:val="none" w:sz="0" w:space="0" w:color="auto"/>
      </w:divBdr>
    </w:div>
    <w:div w:id="308824561">
      <w:bodyDiv w:val="1"/>
      <w:marLeft w:val="0"/>
      <w:marRight w:val="0"/>
      <w:marTop w:val="0"/>
      <w:marBottom w:val="0"/>
      <w:divBdr>
        <w:top w:val="none" w:sz="0" w:space="0" w:color="auto"/>
        <w:left w:val="none" w:sz="0" w:space="0" w:color="auto"/>
        <w:bottom w:val="none" w:sz="0" w:space="0" w:color="auto"/>
        <w:right w:val="none" w:sz="0" w:space="0" w:color="auto"/>
      </w:divBdr>
    </w:div>
    <w:div w:id="445848750">
      <w:bodyDiv w:val="1"/>
      <w:marLeft w:val="0"/>
      <w:marRight w:val="0"/>
      <w:marTop w:val="0"/>
      <w:marBottom w:val="0"/>
      <w:divBdr>
        <w:top w:val="none" w:sz="0" w:space="0" w:color="auto"/>
        <w:left w:val="none" w:sz="0" w:space="0" w:color="auto"/>
        <w:bottom w:val="none" w:sz="0" w:space="0" w:color="auto"/>
        <w:right w:val="none" w:sz="0" w:space="0" w:color="auto"/>
      </w:divBdr>
    </w:div>
    <w:div w:id="729420484">
      <w:bodyDiv w:val="1"/>
      <w:marLeft w:val="0"/>
      <w:marRight w:val="0"/>
      <w:marTop w:val="0"/>
      <w:marBottom w:val="0"/>
      <w:divBdr>
        <w:top w:val="none" w:sz="0" w:space="0" w:color="auto"/>
        <w:left w:val="none" w:sz="0" w:space="0" w:color="auto"/>
        <w:bottom w:val="none" w:sz="0" w:space="0" w:color="auto"/>
        <w:right w:val="none" w:sz="0" w:space="0" w:color="auto"/>
      </w:divBdr>
    </w:div>
    <w:div w:id="891771083">
      <w:bodyDiv w:val="1"/>
      <w:marLeft w:val="0"/>
      <w:marRight w:val="0"/>
      <w:marTop w:val="0"/>
      <w:marBottom w:val="0"/>
      <w:divBdr>
        <w:top w:val="none" w:sz="0" w:space="0" w:color="auto"/>
        <w:left w:val="none" w:sz="0" w:space="0" w:color="auto"/>
        <w:bottom w:val="none" w:sz="0" w:space="0" w:color="auto"/>
        <w:right w:val="none" w:sz="0" w:space="0" w:color="auto"/>
      </w:divBdr>
    </w:div>
    <w:div w:id="969281459">
      <w:bodyDiv w:val="1"/>
      <w:marLeft w:val="0"/>
      <w:marRight w:val="0"/>
      <w:marTop w:val="0"/>
      <w:marBottom w:val="0"/>
      <w:divBdr>
        <w:top w:val="none" w:sz="0" w:space="0" w:color="auto"/>
        <w:left w:val="none" w:sz="0" w:space="0" w:color="auto"/>
        <w:bottom w:val="none" w:sz="0" w:space="0" w:color="auto"/>
        <w:right w:val="none" w:sz="0" w:space="0" w:color="auto"/>
      </w:divBdr>
    </w:div>
    <w:div w:id="974799135">
      <w:bodyDiv w:val="1"/>
      <w:marLeft w:val="0"/>
      <w:marRight w:val="0"/>
      <w:marTop w:val="0"/>
      <w:marBottom w:val="0"/>
      <w:divBdr>
        <w:top w:val="none" w:sz="0" w:space="0" w:color="auto"/>
        <w:left w:val="none" w:sz="0" w:space="0" w:color="auto"/>
        <w:bottom w:val="none" w:sz="0" w:space="0" w:color="auto"/>
        <w:right w:val="none" w:sz="0" w:space="0" w:color="auto"/>
      </w:divBdr>
    </w:div>
    <w:div w:id="991444696">
      <w:bodyDiv w:val="1"/>
      <w:marLeft w:val="0"/>
      <w:marRight w:val="0"/>
      <w:marTop w:val="0"/>
      <w:marBottom w:val="0"/>
      <w:divBdr>
        <w:top w:val="none" w:sz="0" w:space="0" w:color="auto"/>
        <w:left w:val="none" w:sz="0" w:space="0" w:color="auto"/>
        <w:bottom w:val="none" w:sz="0" w:space="0" w:color="auto"/>
        <w:right w:val="none" w:sz="0" w:space="0" w:color="auto"/>
      </w:divBdr>
    </w:div>
    <w:div w:id="1070350112">
      <w:bodyDiv w:val="1"/>
      <w:marLeft w:val="0"/>
      <w:marRight w:val="0"/>
      <w:marTop w:val="0"/>
      <w:marBottom w:val="0"/>
      <w:divBdr>
        <w:top w:val="none" w:sz="0" w:space="0" w:color="auto"/>
        <w:left w:val="none" w:sz="0" w:space="0" w:color="auto"/>
        <w:bottom w:val="none" w:sz="0" w:space="0" w:color="auto"/>
        <w:right w:val="none" w:sz="0" w:space="0" w:color="auto"/>
      </w:divBdr>
    </w:div>
    <w:div w:id="1146044526">
      <w:bodyDiv w:val="1"/>
      <w:marLeft w:val="0"/>
      <w:marRight w:val="0"/>
      <w:marTop w:val="0"/>
      <w:marBottom w:val="0"/>
      <w:divBdr>
        <w:top w:val="none" w:sz="0" w:space="0" w:color="auto"/>
        <w:left w:val="none" w:sz="0" w:space="0" w:color="auto"/>
        <w:bottom w:val="none" w:sz="0" w:space="0" w:color="auto"/>
        <w:right w:val="none" w:sz="0" w:space="0" w:color="auto"/>
      </w:divBdr>
    </w:div>
    <w:div w:id="1384596384">
      <w:bodyDiv w:val="1"/>
      <w:marLeft w:val="0"/>
      <w:marRight w:val="0"/>
      <w:marTop w:val="0"/>
      <w:marBottom w:val="0"/>
      <w:divBdr>
        <w:top w:val="none" w:sz="0" w:space="0" w:color="auto"/>
        <w:left w:val="none" w:sz="0" w:space="0" w:color="auto"/>
        <w:bottom w:val="none" w:sz="0" w:space="0" w:color="auto"/>
        <w:right w:val="none" w:sz="0" w:space="0" w:color="auto"/>
      </w:divBdr>
    </w:div>
    <w:div w:id="1401516373">
      <w:bodyDiv w:val="1"/>
      <w:marLeft w:val="0"/>
      <w:marRight w:val="0"/>
      <w:marTop w:val="0"/>
      <w:marBottom w:val="0"/>
      <w:divBdr>
        <w:top w:val="none" w:sz="0" w:space="0" w:color="auto"/>
        <w:left w:val="none" w:sz="0" w:space="0" w:color="auto"/>
        <w:bottom w:val="none" w:sz="0" w:space="0" w:color="auto"/>
        <w:right w:val="none" w:sz="0" w:space="0" w:color="auto"/>
      </w:divBdr>
    </w:div>
    <w:div w:id="1540703890">
      <w:bodyDiv w:val="1"/>
      <w:marLeft w:val="0"/>
      <w:marRight w:val="0"/>
      <w:marTop w:val="0"/>
      <w:marBottom w:val="0"/>
      <w:divBdr>
        <w:top w:val="none" w:sz="0" w:space="0" w:color="auto"/>
        <w:left w:val="none" w:sz="0" w:space="0" w:color="auto"/>
        <w:bottom w:val="none" w:sz="0" w:space="0" w:color="auto"/>
        <w:right w:val="none" w:sz="0" w:space="0" w:color="auto"/>
      </w:divBdr>
    </w:div>
    <w:div w:id="2061007444">
      <w:bodyDiv w:val="1"/>
      <w:marLeft w:val="0"/>
      <w:marRight w:val="0"/>
      <w:marTop w:val="0"/>
      <w:marBottom w:val="0"/>
      <w:divBdr>
        <w:top w:val="none" w:sz="0" w:space="0" w:color="auto"/>
        <w:left w:val="none" w:sz="0" w:space="0" w:color="auto"/>
        <w:bottom w:val="none" w:sz="0" w:space="0" w:color="auto"/>
        <w:right w:val="none" w:sz="0" w:space="0" w:color="auto"/>
      </w:divBdr>
    </w:div>
    <w:div w:id="211039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knesset.gov.il/committees/heb/material/data/H30-01-2007_9-09-17_mmm.doc" TargetMode="External"/><Relationship Id="rId1" Type="http://schemas.openxmlformats.org/officeDocument/2006/relationships/hyperlink" Target="http://www.knesset.gov.il/mmm/data/pdf/m0176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5EA4-AC81-4C91-A96D-1E757298B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2554</Words>
  <Characters>12770</Characters>
  <Application>Microsoft Office Word</Application>
  <DocSecurity>4</DocSecurity>
  <Lines>106</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Knesset</Company>
  <LinksUpToDate>false</LinksUpToDate>
  <CharactersWithSpaces>15294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אפרת חקאק</dc:creator>
  <cp:lastModifiedBy>עידן פז</cp:lastModifiedBy>
  <cp:revision>2</cp:revision>
  <cp:lastPrinted>2015-07-23T08:55:00Z</cp:lastPrinted>
  <dcterms:created xsi:type="dcterms:W3CDTF">2015-07-23T09:53:00Z</dcterms:created>
  <dcterms:modified xsi:type="dcterms:W3CDTF">2015-07-23T09:53:00Z</dcterms:modified>
</cp:coreProperties>
</file>