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85" w:rsidRDefault="000E4385" w:rsidP="000E4385">
      <w:pPr>
        <w:spacing w:after="0" w:line="240" w:lineRule="auto"/>
        <w:jc w:val="both"/>
        <w:rPr>
          <w:rFonts w:cs="David"/>
          <w:sz w:val="24"/>
          <w:szCs w:val="24"/>
        </w:rPr>
      </w:pPr>
      <w:bookmarkStart w:id="0" w:name="_GoBack"/>
      <w:bookmarkEnd w:id="0"/>
      <w:r>
        <w:rPr>
          <w:rFonts w:cs="David" w:hint="cs"/>
          <w:sz w:val="24"/>
          <w:szCs w:val="24"/>
          <w:rtl/>
        </w:rPr>
        <w:t xml:space="preserve">אל: חברי ועדת החוקה חוק ומשפט </w:t>
      </w:r>
      <w:r>
        <w:rPr>
          <w:rFonts w:cs="David" w:hint="cs"/>
          <w:sz w:val="24"/>
          <w:szCs w:val="24"/>
          <w:rtl/>
        </w:rPr>
        <w:tab/>
      </w:r>
      <w:r>
        <w:rPr>
          <w:rFonts w:cs="David" w:hint="cs"/>
          <w:sz w:val="24"/>
          <w:szCs w:val="24"/>
          <w:rtl/>
        </w:rPr>
        <w:tab/>
      </w:r>
      <w:r>
        <w:rPr>
          <w:rFonts w:cs="David" w:hint="cs"/>
          <w:sz w:val="24"/>
          <w:szCs w:val="24"/>
          <w:rtl/>
        </w:rPr>
        <w:tab/>
        <w:t xml:space="preserve">  </w:t>
      </w:r>
      <w:r>
        <w:rPr>
          <w:rFonts w:cs="David" w:hint="cs"/>
          <w:sz w:val="24"/>
          <w:szCs w:val="24"/>
          <w:rtl/>
        </w:rPr>
        <w:tab/>
        <w:t xml:space="preserve">  כ"ה בתשרי תשע"ה</w:t>
      </w:r>
    </w:p>
    <w:p w:rsidR="000E4385" w:rsidRDefault="000E4385" w:rsidP="000E4385">
      <w:pPr>
        <w:spacing w:after="0" w:line="240" w:lineRule="auto"/>
        <w:jc w:val="both"/>
        <w:rPr>
          <w:rFonts w:cs="David"/>
          <w:sz w:val="24"/>
          <w:szCs w:val="24"/>
          <w:rtl/>
        </w:rPr>
      </w:pPr>
      <w:r>
        <w:rPr>
          <w:rFonts w:cs="David" w:hint="cs"/>
          <w:sz w:val="24"/>
          <w:szCs w:val="24"/>
          <w:rtl/>
        </w:rPr>
        <w:t>מאת: הייעוץ המשפטי לוועדה</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    8 באוקטובר 2015</w:t>
      </w:r>
    </w:p>
    <w:p w:rsidR="007F45AD" w:rsidRPr="005A122C" w:rsidRDefault="007F45AD" w:rsidP="007F45AD">
      <w:pPr>
        <w:spacing w:before="10" w:line="360" w:lineRule="auto"/>
        <w:jc w:val="both"/>
        <w:rPr>
          <w:rFonts w:cs="David"/>
          <w:sz w:val="24"/>
          <w:szCs w:val="24"/>
          <w:rtl/>
        </w:rPr>
      </w:pPr>
    </w:p>
    <w:p w:rsidR="006B4C1F" w:rsidRDefault="006B4C1F" w:rsidP="006B4C1F">
      <w:pPr>
        <w:spacing w:before="10" w:after="0" w:line="360" w:lineRule="auto"/>
        <w:jc w:val="center"/>
        <w:rPr>
          <w:rFonts w:cs="David"/>
          <w:b/>
          <w:bCs/>
          <w:sz w:val="24"/>
          <w:szCs w:val="24"/>
          <w:u w:val="single"/>
          <w:rtl/>
        </w:rPr>
      </w:pPr>
      <w:r w:rsidRPr="00217246">
        <w:rPr>
          <w:rFonts w:cs="David"/>
          <w:b/>
          <w:bCs/>
          <w:sz w:val="24"/>
          <w:szCs w:val="24"/>
          <w:u w:val="single"/>
          <w:rtl/>
        </w:rPr>
        <w:t xml:space="preserve">הצעת </w:t>
      </w:r>
      <w:r w:rsidRPr="00217246">
        <w:rPr>
          <w:rFonts w:cs="David" w:hint="cs"/>
          <w:b/>
          <w:bCs/>
          <w:sz w:val="24"/>
          <w:szCs w:val="24"/>
          <w:u w:val="single"/>
          <w:rtl/>
        </w:rPr>
        <w:t xml:space="preserve">חוק המאבק בטרור, </w:t>
      </w:r>
      <w:proofErr w:type="spellStart"/>
      <w:r w:rsidRPr="00217246">
        <w:rPr>
          <w:rFonts w:cs="David" w:hint="cs"/>
          <w:b/>
          <w:bCs/>
          <w:sz w:val="24"/>
          <w:szCs w:val="24"/>
          <w:u w:val="single"/>
          <w:rtl/>
        </w:rPr>
        <w:t>התשע"א</w:t>
      </w:r>
      <w:proofErr w:type="spellEnd"/>
      <w:r w:rsidRPr="00217246">
        <w:rPr>
          <w:rFonts w:cs="David" w:hint="cs"/>
          <w:b/>
          <w:bCs/>
          <w:sz w:val="24"/>
          <w:szCs w:val="24"/>
          <w:u w:val="single"/>
          <w:rtl/>
        </w:rPr>
        <w:t>–2011</w:t>
      </w:r>
      <w:r>
        <w:rPr>
          <w:rFonts w:cs="David" w:hint="cs"/>
          <w:b/>
          <w:bCs/>
          <w:sz w:val="24"/>
          <w:szCs w:val="24"/>
          <w:u w:val="single"/>
          <w:rtl/>
        </w:rPr>
        <w:t xml:space="preserve">  </w:t>
      </w:r>
      <w:r>
        <w:rPr>
          <w:rFonts w:cs="David"/>
          <w:b/>
          <w:bCs/>
          <w:sz w:val="24"/>
          <w:szCs w:val="24"/>
          <w:u w:val="single"/>
          <w:rtl/>
        </w:rPr>
        <w:softHyphen/>
      </w:r>
      <w:r>
        <w:rPr>
          <w:rFonts w:cs="David" w:hint="cs"/>
          <w:b/>
          <w:bCs/>
          <w:sz w:val="24"/>
          <w:szCs w:val="24"/>
          <w:u w:val="single"/>
          <w:rtl/>
        </w:rPr>
        <w:t xml:space="preserve">– הגדרת "חבר בארגון טרור" ונוסח לדיון </w:t>
      </w:r>
    </w:p>
    <w:p w:rsidR="007F45AD" w:rsidRPr="005A122C" w:rsidRDefault="006B4C1F" w:rsidP="006B4C1F">
      <w:pPr>
        <w:spacing w:before="10" w:line="360" w:lineRule="auto"/>
        <w:jc w:val="center"/>
        <w:rPr>
          <w:rFonts w:cs="David"/>
          <w:b/>
          <w:bCs/>
          <w:sz w:val="24"/>
          <w:szCs w:val="24"/>
          <w:u w:val="single"/>
          <w:rtl/>
        </w:rPr>
      </w:pPr>
      <w:r>
        <w:rPr>
          <w:rFonts w:ascii="Garamond" w:hAnsi="Garamond" w:cs="David" w:hint="cs"/>
          <w:sz w:val="24"/>
          <w:szCs w:val="24"/>
          <w:rtl/>
        </w:rPr>
        <w:t>(מבוסס על דיוני ועדת החוקה חוק ומשפט בכנסת ה-19, שאומצו בידי ועדת השרים לענייני חקיקה הנוכחית)</w:t>
      </w:r>
    </w:p>
    <w:p w:rsidR="0091169A" w:rsidRPr="005A122C" w:rsidRDefault="006B4C1F" w:rsidP="008A1A29">
      <w:pPr>
        <w:spacing w:line="360" w:lineRule="auto"/>
        <w:jc w:val="both"/>
        <w:rPr>
          <w:rFonts w:ascii="Garamond" w:hAnsi="Garamond" w:cs="David"/>
          <w:sz w:val="24"/>
          <w:szCs w:val="24"/>
          <w:rtl/>
        </w:rPr>
      </w:pPr>
      <w:r w:rsidRPr="00217246">
        <w:rPr>
          <w:rFonts w:ascii="Garamond" w:hAnsi="Garamond" w:cs="David" w:hint="cs"/>
          <w:sz w:val="24"/>
          <w:szCs w:val="24"/>
          <w:rtl/>
        </w:rPr>
        <w:t xml:space="preserve">במהלך כהונתה של הכנסת ה-19, קיימה ועדת החוקה מספר דיונים מעמיקים בהצעת חוק המאבק בטרור, </w:t>
      </w:r>
      <w:proofErr w:type="spellStart"/>
      <w:r w:rsidRPr="00217246">
        <w:rPr>
          <w:rFonts w:ascii="Garamond" w:hAnsi="Garamond" w:cs="David" w:hint="cs"/>
          <w:sz w:val="24"/>
          <w:szCs w:val="24"/>
          <w:rtl/>
        </w:rPr>
        <w:t>התשע"א</w:t>
      </w:r>
      <w:proofErr w:type="spellEnd"/>
      <w:r w:rsidRPr="00217246">
        <w:rPr>
          <w:rFonts w:ascii="Garamond" w:hAnsi="Garamond" w:cs="David" w:hint="cs"/>
          <w:sz w:val="24"/>
          <w:szCs w:val="24"/>
          <w:rtl/>
        </w:rPr>
        <w:t>–2011, והגיעה להסכמה עקרונית על שלוש ההגדרות העיקריות שעליהן מתבססות הצעת החוק "מעשה טרור", "ארגון טרור" ו-"חבר בארגון טרור"</w:t>
      </w:r>
      <w:r>
        <w:rPr>
          <w:rFonts w:ascii="Garamond" w:hAnsi="Garamond" w:cs="David" w:hint="cs"/>
          <w:sz w:val="24"/>
          <w:szCs w:val="24"/>
          <w:rtl/>
        </w:rPr>
        <w:t>, ו</w:t>
      </w:r>
      <w:r w:rsidRPr="00217246">
        <w:rPr>
          <w:rFonts w:ascii="Garamond" w:hAnsi="Garamond" w:cs="David" w:hint="cs"/>
          <w:sz w:val="24"/>
          <w:szCs w:val="24"/>
          <w:rtl/>
        </w:rPr>
        <w:t>בנוסף</w:t>
      </w:r>
      <w:r>
        <w:rPr>
          <w:rFonts w:ascii="Garamond" w:hAnsi="Garamond" w:cs="David" w:hint="cs"/>
          <w:sz w:val="24"/>
          <w:szCs w:val="24"/>
          <w:rtl/>
        </w:rPr>
        <w:t xml:space="preserve"> - </w:t>
      </w:r>
      <w:r w:rsidRPr="00217246">
        <w:rPr>
          <w:rFonts w:ascii="Garamond" w:hAnsi="Garamond" w:cs="David" w:hint="cs"/>
          <w:sz w:val="24"/>
          <w:szCs w:val="24"/>
          <w:rtl/>
        </w:rPr>
        <w:t>על מספר הגדרות "קטנות"</w:t>
      </w:r>
      <w:r>
        <w:rPr>
          <w:rFonts w:ascii="Garamond" w:hAnsi="Garamond" w:cs="David" w:hint="cs"/>
          <w:sz w:val="24"/>
          <w:szCs w:val="24"/>
          <w:rtl/>
        </w:rPr>
        <w:t xml:space="preserve"> שמלוות את ההגדרה "מעשה טרור"</w:t>
      </w:r>
      <w:r w:rsidRPr="00217246">
        <w:rPr>
          <w:rFonts w:ascii="Garamond" w:hAnsi="Garamond" w:cs="David" w:hint="cs"/>
          <w:sz w:val="24"/>
          <w:szCs w:val="24"/>
          <w:rtl/>
        </w:rPr>
        <w:t xml:space="preserve">. </w:t>
      </w:r>
      <w:r>
        <w:rPr>
          <w:rFonts w:ascii="Garamond" w:hAnsi="Garamond" w:cs="David" w:hint="cs"/>
          <w:sz w:val="24"/>
          <w:szCs w:val="24"/>
          <w:rtl/>
        </w:rPr>
        <w:t xml:space="preserve">ועדת השרים לענייני חקיקה הסכימה לאמץ את פרי הדיונים הללו בשינויים מעטים שצוינו במסמך שעסק ב"מעשה טרור". </w:t>
      </w:r>
      <w:r w:rsidR="007F45AD" w:rsidRPr="006B4C1F">
        <w:rPr>
          <w:rFonts w:ascii="Garamond" w:hAnsi="Garamond" w:cs="David" w:hint="cs"/>
          <w:sz w:val="24"/>
          <w:szCs w:val="24"/>
          <w:rtl/>
        </w:rPr>
        <w:t>במסמך זה נסקור בקצרה את ההגדרה "חבר בארגון טרור" כפי שהוצעה על ידי הוועדה,</w:t>
      </w:r>
      <w:r w:rsidR="007F45AD" w:rsidRPr="005A122C">
        <w:rPr>
          <w:rFonts w:ascii="Garamond" w:hAnsi="Garamond" w:cs="David" w:hint="cs"/>
          <w:sz w:val="24"/>
          <w:szCs w:val="24"/>
          <w:rtl/>
        </w:rPr>
        <w:t xml:space="preserve"> תוך </w:t>
      </w:r>
      <w:r w:rsidR="00CC2BE3">
        <w:rPr>
          <w:rFonts w:ascii="Garamond" w:hAnsi="Garamond" w:cs="David" w:hint="cs"/>
          <w:sz w:val="24"/>
          <w:szCs w:val="24"/>
          <w:rtl/>
        </w:rPr>
        <w:t>הדגשה של המאפיינים המרכזיים בהגדרה המוצעת</w:t>
      </w:r>
      <w:r w:rsidR="0091169A" w:rsidRPr="005A122C">
        <w:rPr>
          <w:rFonts w:ascii="Garamond" w:hAnsi="Garamond" w:cs="David" w:hint="cs"/>
          <w:sz w:val="24"/>
          <w:szCs w:val="24"/>
          <w:rtl/>
        </w:rPr>
        <w:t>:</w:t>
      </w:r>
    </w:p>
    <w:p w:rsidR="007F45AD" w:rsidRPr="006B4C1F" w:rsidRDefault="0091169A" w:rsidP="0091169A">
      <w:pPr>
        <w:spacing w:line="360" w:lineRule="auto"/>
        <w:jc w:val="both"/>
        <w:rPr>
          <w:rFonts w:ascii="Garamond" w:hAnsi="Garamond" w:cs="David"/>
          <w:sz w:val="24"/>
          <w:szCs w:val="24"/>
          <w:u w:val="single"/>
          <w:rtl/>
        </w:rPr>
      </w:pPr>
      <w:r w:rsidRPr="006B4C1F">
        <w:rPr>
          <w:rFonts w:ascii="Garamond" w:hAnsi="Garamond" w:cs="David" w:hint="cs"/>
          <w:b/>
          <w:bCs/>
          <w:sz w:val="24"/>
          <w:szCs w:val="24"/>
          <w:u w:val="single"/>
          <w:rtl/>
        </w:rPr>
        <w:t>"חבר בארגון טרור"</w:t>
      </w:r>
    </w:p>
    <w:p w:rsidR="001B08B6" w:rsidRDefault="005A122C" w:rsidP="00232F95">
      <w:pPr>
        <w:pStyle w:val="a0"/>
        <w:spacing w:line="360" w:lineRule="auto"/>
        <w:jc w:val="both"/>
        <w:rPr>
          <w:rFonts w:cs="David"/>
          <w:sz w:val="24"/>
          <w:szCs w:val="24"/>
          <w:rtl/>
        </w:rPr>
      </w:pPr>
      <w:r w:rsidRPr="005A122C">
        <w:rPr>
          <w:rFonts w:cs="David" w:hint="cs"/>
          <w:sz w:val="24"/>
          <w:szCs w:val="24"/>
          <w:rtl/>
        </w:rPr>
        <w:t xml:space="preserve">ההגדרה של </w:t>
      </w:r>
      <w:r>
        <w:rPr>
          <w:rFonts w:cs="David" w:hint="cs"/>
          <w:sz w:val="24"/>
          <w:szCs w:val="24"/>
          <w:rtl/>
        </w:rPr>
        <w:t>"חבר" רלבנטית בראש ובראשונה לעבירה הפלילית המוצעת של "חברות באר</w:t>
      </w:r>
      <w:r w:rsidR="00761439">
        <w:rPr>
          <w:rFonts w:cs="David" w:hint="cs"/>
          <w:sz w:val="24"/>
          <w:szCs w:val="24"/>
          <w:rtl/>
        </w:rPr>
        <w:t>ג</w:t>
      </w:r>
      <w:r w:rsidR="00875EDD">
        <w:rPr>
          <w:rFonts w:cs="David" w:hint="cs"/>
          <w:sz w:val="24"/>
          <w:szCs w:val="24"/>
          <w:rtl/>
        </w:rPr>
        <w:t>ון טרור" (סעיף 25 להצעת החוק</w:t>
      </w:r>
      <w:r w:rsidR="00CC2BE3">
        <w:rPr>
          <w:rStyle w:val="a5"/>
          <w:rFonts w:cs="David"/>
          <w:sz w:val="24"/>
          <w:szCs w:val="24"/>
          <w:rtl/>
        </w:rPr>
        <w:footnoteReference w:id="1"/>
      </w:r>
      <w:r w:rsidR="00875EDD">
        <w:rPr>
          <w:rFonts w:cs="David" w:hint="cs"/>
          <w:sz w:val="24"/>
          <w:szCs w:val="24"/>
          <w:rtl/>
        </w:rPr>
        <w:t xml:space="preserve">). </w:t>
      </w:r>
      <w:r w:rsidR="00CA7534">
        <w:rPr>
          <w:rFonts w:cs="David" w:hint="cs"/>
          <w:sz w:val="24"/>
          <w:szCs w:val="24"/>
          <w:rtl/>
        </w:rPr>
        <w:t>(</w:t>
      </w:r>
      <w:r>
        <w:rPr>
          <w:rFonts w:cs="David" w:hint="cs"/>
          <w:sz w:val="24"/>
          <w:szCs w:val="24"/>
          <w:rtl/>
        </w:rPr>
        <w:t xml:space="preserve">ועדת החוקה </w:t>
      </w:r>
      <w:r w:rsidR="00761439">
        <w:rPr>
          <w:rFonts w:cs="David" w:hint="cs"/>
          <w:sz w:val="24"/>
          <w:szCs w:val="24"/>
          <w:rtl/>
        </w:rPr>
        <w:t xml:space="preserve">עדיין </w:t>
      </w:r>
      <w:r>
        <w:rPr>
          <w:rFonts w:cs="David" w:hint="cs"/>
          <w:sz w:val="24"/>
          <w:szCs w:val="24"/>
          <w:rtl/>
        </w:rPr>
        <w:t>לא דנה ב</w:t>
      </w:r>
      <w:r w:rsidR="00FC4329">
        <w:rPr>
          <w:rFonts w:cs="David" w:hint="cs"/>
          <w:sz w:val="24"/>
          <w:szCs w:val="24"/>
          <w:rtl/>
        </w:rPr>
        <w:t xml:space="preserve">אותו </w:t>
      </w:r>
      <w:r>
        <w:rPr>
          <w:rFonts w:cs="David" w:hint="cs"/>
          <w:sz w:val="24"/>
          <w:szCs w:val="24"/>
          <w:rtl/>
        </w:rPr>
        <w:t>סעיף</w:t>
      </w:r>
      <w:r w:rsidR="00761439">
        <w:rPr>
          <w:rFonts w:cs="David" w:hint="cs"/>
          <w:sz w:val="24"/>
          <w:szCs w:val="24"/>
          <w:rtl/>
        </w:rPr>
        <w:t xml:space="preserve"> וביסודות העבירה המוצעת</w:t>
      </w:r>
      <w:r>
        <w:rPr>
          <w:rFonts w:cs="David" w:hint="cs"/>
          <w:sz w:val="24"/>
          <w:szCs w:val="24"/>
          <w:rtl/>
        </w:rPr>
        <w:t xml:space="preserve">, ולכן </w:t>
      </w:r>
      <w:r w:rsidR="00CA7534">
        <w:rPr>
          <w:rFonts w:cs="David" w:hint="cs"/>
          <w:sz w:val="24"/>
          <w:szCs w:val="24"/>
          <w:rtl/>
        </w:rPr>
        <w:t>תצטרך הוועדה</w:t>
      </w:r>
      <w:r w:rsidR="0092188E">
        <w:rPr>
          <w:rFonts w:cs="David" w:hint="cs"/>
          <w:sz w:val="24"/>
          <w:szCs w:val="24"/>
          <w:rtl/>
        </w:rPr>
        <w:t xml:space="preserve"> </w:t>
      </w:r>
      <w:r w:rsidR="00CA7534">
        <w:rPr>
          <w:rFonts w:cs="David" w:hint="cs"/>
          <w:sz w:val="24"/>
          <w:szCs w:val="24"/>
          <w:rtl/>
        </w:rPr>
        <w:t>ל</w:t>
      </w:r>
      <w:r w:rsidR="00761439">
        <w:rPr>
          <w:rFonts w:cs="David" w:hint="cs"/>
          <w:sz w:val="24"/>
          <w:szCs w:val="24"/>
          <w:rtl/>
        </w:rPr>
        <w:t>דון שוב ב</w:t>
      </w:r>
      <w:r>
        <w:rPr>
          <w:rFonts w:cs="David" w:hint="cs"/>
          <w:sz w:val="24"/>
          <w:szCs w:val="24"/>
          <w:rtl/>
        </w:rPr>
        <w:t>הגדרה של "חב</w:t>
      </w:r>
      <w:r w:rsidR="00761439">
        <w:rPr>
          <w:rFonts w:cs="David" w:hint="cs"/>
          <w:sz w:val="24"/>
          <w:szCs w:val="24"/>
          <w:rtl/>
        </w:rPr>
        <w:t xml:space="preserve">ר" </w:t>
      </w:r>
      <w:r w:rsidR="00875EDD">
        <w:rPr>
          <w:rFonts w:cs="David" w:hint="cs"/>
          <w:sz w:val="24"/>
          <w:szCs w:val="24"/>
          <w:rtl/>
        </w:rPr>
        <w:t>בהקשר של העבירה הספציפית</w:t>
      </w:r>
      <w:r w:rsidR="00CA7534">
        <w:rPr>
          <w:rFonts w:cs="David" w:hint="cs"/>
          <w:sz w:val="24"/>
          <w:szCs w:val="24"/>
          <w:rtl/>
        </w:rPr>
        <w:t>)</w:t>
      </w:r>
      <w:r w:rsidR="00232F95">
        <w:rPr>
          <w:rFonts w:cs="David" w:hint="cs"/>
          <w:sz w:val="24"/>
          <w:szCs w:val="24"/>
          <w:rtl/>
        </w:rPr>
        <w:t>.</w:t>
      </w:r>
      <w:r w:rsidR="00FC4329">
        <w:rPr>
          <w:rFonts w:cs="David" w:hint="cs"/>
          <w:sz w:val="24"/>
          <w:szCs w:val="24"/>
          <w:rtl/>
        </w:rPr>
        <w:t xml:space="preserve"> </w:t>
      </w:r>
      <w:r w:rsidR="00761439">
        <w:rPr>
          <w:rFonts w:cs="David" w:hint="cs"/>
          <w:sz w:val="24"/>
          <w:szCs w:val="24"/>
          <w:rtl/>
        </w:rPr>
        <w:t xml:space="preserve"> </w:t>
      </w:r>
      <w:r w:rsidR="00FC4329">
        <w:rPr>
          <w:rFonts w:cs="David" w:hint="cs"/>
          <w:sz w:val="24"/>
          <w:szCs w:val="24"/>
          <w:rtl/>
        </w:rPr>
        <w:t xml:space="preserve">בנוסף, היות אדם חבר בארגון טרור מקים חזקה </w:t>
      </w:r>
      <w:r w:rsidR="00875EDD">
        <w:rPr>
          <w:rFonts w:cs="David" w:hint="cs"/>
          <w:sz w:val="24"/>
          <w:szCs w:val="24"/>
          <w:rtl/>
        </w:rPr>
        <w:t xml:space="preserve">לפיה </w:t>
      </w:r>
      <w:r w:rsidR="00CA7534">
        <w:rPr>
          <w:rFonts w:cs="David" w:hint="cs"/>
          <w:sz w:val="24"/>
          <w:szCs w:val="24"/>
          <w:rtl/>
        </w:rPr>
        <w:t>מעשה ש</w:t>
      </w:r>
      <w:r w:rsidR="00FC4329">
        <w:rPr>
          <w:rFonts w:cs="David" w:hint="cs"/>
          <w:sz w:val="24"/>
          <w:szCs w:val="24"/>
          <w:rtl/>
        </w:rPr>
        <w:t xml:space="preserve">נעשה על ידי חבר בארגון, חזקה שהתקיימו המניע והמטרה הנדרשים כדי </w:t>
      </w:r>
      <w:r w:rsidR="00232F95">
        <w:rPr>
          <w:rFonts w:cs="David" w:hint="cs"/>
          <w:sz w:val="24"/>
          <w:szCs w:val="24"/>
          <w:rtl/>
        </w:rPr>
        <w:t>להיחשב</w:t>
      </w:r>
      <w:r w:rsidR="00FC4329">
        <w:rPr>
          <w:rFonts w:cs="David" w:hint="cs"/>
          <w:sz w:val="24"/>
          <w:szCs w:val="24"/>
          <w:rtl/>
        </w:rPr>
        <w:t xml:space="preserve"> "מעשה טרור". </w:t>
      </w:r>
      <w:r w:rsidR="001B08B6">
        <w:rPr>
          <w:rFonts w:cs="David" w:hint="cs"/>
          <w:sz w:val="24"/>
          <w:szCs w:val="24"/>
          <w:rtl/>
        </w:rPr>
        <w:t>כמו כן, החברות מקימה חזקות ביסודות של עבירות אחרות: כשחבר בארגון עובר על עבירת האימונים (סעיף 32 המוצע) או פעולה בנשק (סעיף 33 המוצע), חזקה שמתקיימת המטרה הנדרשת</w:t>
      </w:r>
      <w:r w:rsidR="007E0937">
        <w:rPr>
          <w:rFonts w:cs="David" w:hint="cs"/>
          <w:sz w:val="24"/>
          <w:szCs w:val="24"/>
          <w:rtl/>
        </w:rPr>
        <w:t xml:space="preserve"> באותם סעיפים</w:t>
      </w:r>
      <w:r w:rsidR="001B08B6">
        <w:rPr>
          <w:rFonts w:cs="David" w:hint="cs"/>
          <w:sz w:val="24"/>
          <w:szCs w:val="24"/>
          <w:rtl/>
        </w:rPr>
        <w:t xml:space="preserve">; העושה פעולה ברכוש של אדם בהיותו מודע שהאדם הוא חבר, חזקה שעשה כן </w:t>
      </w:r>
      <w:proofErr w:type="spellStart"/>
      <w:r w:rsidR="001B08B6">
        <w:rPr>
          <w:rFonts w:cs="David" w:hint="cs"/>
          <w:sz w:val="24"/>
          <w:szCs w:val="24"/>
          <w:rtl/>
        </w:rPr>
        <w:t>בידעו</w:t>
      </w:r>
      <w:proofErr w:type="spellEnd"/>
      <w:r w:rsidR="001B08B6">
        <w:rPr>
          <w:rFonts w:cs="David" w:hint="cs"/>
          <w:sz w:val="24"/>
          <w:szCs w:val="24"/>
          <w:rtl/>
        </w:rPr>
        <w:t xml:space="preserve"> שיש בפעולה כדי לאפשר ביצוע של עבירת טרור (סעיף 35 המוצע). לחברות יש גם השלכה על תחולת דיני העונשין על עבירת טרור שהיא עבירת חוץ: </w:t>
      </w:r>
      <w:r w:rsidR="00CA7534">
        <w:rPr>
          <w:rFonts w:cs="David" w:hint="cs"/>
          <w:sz w:val="24"/>
          <w:szCs w:val="24"/>
          <w:rtl/>
        </w:rPr>
        <w:t xml:space="preserve">מוצע כי </w:t>
      </w:r>
      <w:r w:rsidR="001B08B6">
        <w:rPr>
          <w:rFonts w:cs="David" w:hint="cs"/>
          <w:sz w:val="24"/>
          <w:szCs w:val="24"/>
          <w:rtl/>
        </w:rPr>
        <w:t>עבירה שנעברה על י</w:t>
      </w:r>
      <w:r w:rsidR="00CA7534">
        <w:rPr>
          <w:rFonts w:cs="David" w:hint="cs"/>
          <w:sz w:val="24"/>
          <w:szCs w:val="24"/>
          <w:rtl/>
        </w:rPr>
        <w:t>די חבר בארגון מוכרז תיחשב לעבירה נגד</w:t>
      </w:r>
      <w:r w:rsidR="001B08B6">
        <w:rPr>
          <w:rFonts w:cs="David" w:hint="cs"/>
          <w:sz w:val="24"/>
          <w:szCs w:val="24"/>
          <w:rtl/>
        </w:rPr>
        <w:t xml:space="preserve"> ביטחון </w:t>
      </w:r>
      <w:r w:rsidR="00CA7534">
        <w:rPr>
          <w:rFonts w:cs="David" w:hint="cs"/>
          <w:sz w:val="24"/>
          <w:szCs w:val="24"/>
          <w:rtl/>
        </w:rPr>
        <w:t xml:space="preserve">המדינה שעליה יחולו דיני העונשין של ישראל </w:t>
      </w:r>
      <w:r w:rsidR="001B08B6">
        <w:rPr>
          <w:rFonts w:cs="David" w:hint="cs"/>
          <w:sz w:val="24"/>
          <w:szCs w:val="24"/>
          <w:rtl/>
        </w:rPr>
        <w:t xml:space="preserve">(סעיף </w:t>
      </w:r>
      <w:r w:rsidR="00875EDD">
        <w:rPr>
          <w:rFonts w:cs="David" w:hint="cs"/>
          <w:sz w:val="24"/>
          <w:szCs w:val="24"/>
          <w:rtl/>
        </w:rPr>
        <w:t>46</w:t>
      </w:r>
      <w:r w:rsidR="001B08B6">
        <w:rPr>
          <w:rFonts w:cs="David" w:hint="cs"/>
          <w:sz w:val="24"/>
          <w:szCs w:val="24"/>
          <w:rtl/>
        </w:rPr>
        <w:t xml:space="preserve"> המוצע).</w:t>
      </w:r>
    </w:p>
    <w:p w:rsidR="00CA7534" w:rsidRDefault="00CA7534" w:rsidP="00DA120E">
      <w:pPr>
        <w:pStyle w:val="a0"/>
        <w:spacing w:line="360" w:lineRule="auto"/>
        <w:jc w:val="both"/>
        <w:rPr>
          <w:rFonts w:cs="David"/>
          <w:sz w:val="24"/>
          <w:szCs w:val="24"/>
          <w:rtl/>
        </w:rPr>
      </w:pPr>
    </w:p>
    <w:p w:rsidR="005274E9" w:rsidRDefault="002C6EFD" w:rsidP="00645E9D">
      <w:pPr>
        <w:pStyle w:val="a0"/>
        <w:spacing w:line="360" w:lineRule="auto"/>
        <w:jc w:val="both"/>
      </w:pPr>
      <w:r>
        <w:rPr>
          <w:rFonts w:cs="David" w:hint="cs"/>
          <w:sz w:val="24"/>
          <w:szCs w:val="24"/>
          <w:rtl/>
        </w:rPr>
        <w:t>האפיון של אדם כ"חבר" בארגון טרור אינו פשוט</w:t>
      </w:r>
      <w:r w:rsidR="00D51E22">
        <w:rPr>
          <w:rFonts w:cs="David" w:hint="cs"/>
          <w:sz w:val="24"/>
          <w:szCs w:val="24"/>
          <w:rtl/>
        </w:rPr>
        <w:t>.</w:t>
      </w:r>
      <w:r>
        <w:rPr>
          <w:rFonts w:cs="David" w:hint="cs"/>
          <w:sz w:val="24"/>
          <w:szCs w:val="24"/>
          <w:rtl/>
        </w:rPr>
        <w:t xml:space="preserve"> </w:t>
      </w:r>
      <w:r w:rsidR="00D51E22">
        <w:rPr>
          <w:rFonts w:cs="David" w:hint="cs"/>
          <w:sz w:val="24"/>
          <w:szCs w:val="24"/>
          <w:rtl/>
        </w:rPr>
        <w:t xml:space="preserve">המונח "חבר" אינו מתאים לכל סוגי הארגונים </w:t>
      </w:r>
      <w:r>
        <w:rPr>
          <w:rFonts w:cs="David"/>
          <w:sz w:val="24"/>
          <w:szCs w:val="24"/>
          <w:rtl/>
        </w:rPr>
        <w:t>–</w:t>
      </w:r>
      <w:r>
        <w:rPr>
          <w:rFonts w:cs="David" w:hint="cs"/>
          <w:sz w:val="24"/>
          <w:szCs w:val="24"/>
          <w:rtl/>
        </w:rPr>
        <w:t xml:space="preserve"> </w:t>
      </w:r>
      <w:r w:rsidR="008A1A29">
        <w:rPr>
          <w:rFonts w:cs="David" w:hint="cs"/>
          <w:sz w:val="24"/>
          <w:szCs w:val="24"/>
          <w:rtl/>
        </w:rPr>
        <w:t xml:space="preserve">שהרי </w:t>
      </w:r>
      <w:r>
        <w:rPr>
          <w:rFonts w:cs="David" w:hint="cs"/>
          <w:sz w:val="24"/>
          <w:szCs w:val="24"/>
          <w:rtl/>
        </w:rPr>
        <w:t xml:space="preserve">לא מדובר במפלגה שמנהלת רשימת חברים, ולא </w:t>
      </w:r>
      <w:r w:rsidR="00D51E22">
        <w:rPr>
          <w:rFonts w:cs="David" w:hint="cs"/>
          <w:sz w:val="24"/>
          <w:szCs w:val="24"/>
          <w:rtl/>
        </w:rPr>
        <w:t xml:space="preserve">תמיד </w:t>
      </w:r>
      <w:r>
        <w:rPr>
          <w:rFonts w:cs="David" w:hint="cs"/>
          <w:sz w:val="24"/>
          <w:szCs w:val="24"/>
          <w:rtl/>
        </w:rPr>
        <w:t>מדובר בארגון מעין-צבאי שיש לו מבנה היררכי. לעתים מדובר בארגון ש</w:t>
      </w:r>
      <w:r w:rsidR="00232F95">
        <w:rPr>
          <w:rFonts w:cs="David" w:hint="cs"/>
          <w:sz w:val="24"/>
          <w:szCs w:val="24"/>
          <w:rtl/>
        </w:rPr>
        <w:t>עוסק</w:t>
      </w:r>
      <w:r>
        <w:rPr>
          <w:rFonts w:cs="David" w:hint="cs"/>
          <w:sz w:val="24"/>
          <w:szCs w:val="24"/>
          <w:rtl/>
        </w:rPr>
        <w:t xml:space="preserve"> במגוון רחב של פעילויות, חלקן "לגיטימיות" לכאורה</w:t>
      </w:r>
      <w:r w:rsidR="00D51E22">
        <w:rPr>
          <w:rFonts w:cs="David" w:hint="cs"/>
          <w:sz w:val="24"/>
          <w:szCs w:val="24"/>
          <w:rtl/>
        </w:rPr>
        <w:t>, עם הרבה משתתפים מזדמנים</w:t>
      </w:r>
      <w:r>
        <w:rPr>
          <w:rFonts w:cs="David" w:hint="cs"/>
          <w:sz w:val="24"/>
          <w:szCs w:val="24"/>
          <w:rtl/>
        </w:rPr>
        <w:t xml:space="preserve">. </w:t>
      </w:r>
      <w:r w:rsidR="001B08B6">
        <w:rPr>
          <w:rFonts w:cs="David" w:hint="cs"/>
          <w:sz w:val="24"/>
          <w:szCs w:val="24"/>
          <w:rtl/>
        </w:rPr>
        <w:t xml:space="preserve">יש לזכור </w:t>
      </w:r>
      <w:r w:rsidR="00DE55A4">
        <w:rPr>
          <w:rFonts w:cs="David" w:hint="cs"/>
          <w:sz w:val="24"/>
          <w:szCs w:val="24"/>
          <w:rtl/>
        </w:rPr>
        <w:t xml:space="preserve">עוד </w:t>
      </w:r>
      <w:r w:rsidR="001B08B6">
        <w:rPr>
          <w:rFonts w:cs="David" w:hint="cs"/>
          <w:sz w:val="24"/>
          <w:szCs w:val="24"/>
          <w:rtl/>
        </w:rPr>
        <w:t xml:space="preserve">כי ההגדרה של </w:t>
      </w:r>
      <w:r w:rsidR="001B08B6">
        <w:rPr>
          <w:rFonts w:cs="David" w:hint="cs"/>
          <w:sz w:val="24"/>
          <w:szCs w:val="24"/>
          <w:rtl/>
        </w:rPr>
        <w:lastRenderedPageBreak/>
        <w:t xml:space="preserve">"חבר בארגון טרור" מתבססת על ההגדרה של "ארגון טרור" (שאליה </w:t>
      </w:r>
      <w:r w:rsidR="00232F95">
        <w:rPr>
          <w:rFonts w:cs="David" w:hint="cs"/>
          <w:sz w:val="24"/>
          <w:szCs w:val="24"/>
          <w:rtl/>
        </w:rPr>
        <w:t>התייחסנו</w:t>
      </w:r>
      <w:r w:rsidR="001B08B6">
        <w:rPr>
          <w:rFonts w:cs="David" w:hint="cs"/>
          <w:sz w:val="24"/>
          <w:szCs w:val="24"/>
          <w:rtl/>
        </w:rPr>
        <w:t xml:space="preserve"> </w:t>
      </w:r>
      <w:r w:rsidR="008A1A29">
        <w:rPr>
          <w:rFonts w:cs="David" w:hint="cs"/>
          <w:sz w:val="24"/>
          <w:szCs w:val="24"/>
          <w:rtl/>
        </w:rPr>
        <w:t>במסמך נפרד):</w:t>
      </w:r>
      <w:r w:rsidR="001B08B6">
        <w:rPr>
          <w:rFonts w:cs="David" w:hint="cs"/>
          <w:sz w:val="24"/>
          <w:szCs w:val="24"/>
          <w:rtl/>
        </w:rPr>
        <w:t xml:space="preserve"> ההגדרה של ארגון כוללת </w:t>
      </w:r>
      <w:r w:rsidR="00D51E22">
        <w:rPr>
          <w:rFonts w:cs="David" w:hint="cs"/>
          <w:sz w:val="24"/>
          <w:szCs w:val="24"/>
          <w:rtl/>
        </w:rPr>
        <w:t>הן</w:t>
      </w:r>
      <w:r w:rsidR="001B08B6">
        <w:rPr>
          <w:rFonts w:cs="David" w:hint="cs"/>
          <w:sz w:val="24"/>
          <w:szCs w:val="24"/>
          <w:rtl/>
        </w:rPr>
        <w:t xml:space="preserve"> ארגון שעוסק במישרין בטרור</w:t>
      </w:r>
      <w:r w:rsidR="00DA120E">
        <w:rPr>
          <w:rFonts w:cs="David" w:hint="cs"/>
          <w:sz w:val="24"/>
          <w:szCs w:val="24"/>
          <w:rtl/>
        </w:rPr>
        <w:t xml:space="preserve">, </w:t>
      </w:r>
      <w:r w:rsidR="00232F95">
        <w:rPr>
          <w:rFonts w:cs="David" w:hint="cs"/>
          <w:sz w:val="24"/>
          <w:szCs w:val="24"/>
          <w:rtl/>
        </w:rPr>
        <w:t>לרבות</w:t>
      </w:r>
      <w:r w:rsidR="005274E9">
        <w:rPr>
          <w:rFonts w:cs="David" w:hint="cs"/>
          <w:sz w:val="24"/>
          <w:szCs w:val="24"/>
          <w:rtl/>
        </w:rPr>
        <w:t xml:space="preserve"> הזרוע "האזרחית" של</w:t>
      </w:r>
      <w:r w:rsidR="00232F95">
        <w:rPr>
          <w:rFonts w:cs="David" w:hint="cs"/>
          <w:sz w:val="24"/>
          <w:szCs w:val="24"/>
          <w:rtl/>
        </w:rPr>
        <w:t>ו</w:t>
      </w:r>
      <w:r w:rsidR="001B08B6">
        <w:rPr>
          <w:rFonts w:cs="David" w:hint="cs"/>
          <w:sz w:val="24"/>
          <w:szCs w:val="24"/>
          <w:rtl/>
        </w:rPr>
        <w:t xml:space="preserve">, </w:t>
      </w:r>
      <w:r w:rsidR="00D51E22">
        <w:rPr>
          <w:rFonts w:cs="David" w:hint="cs"/>
          <w:sz w:val="24"/>
          <w:szCs w:val="24"/>
          <w:rtl/>
        </w:rPr>
        <w:t>והן</w:t>
      </w:r>
      <w:r w:rsidR="001B08B6">
        <w:rPr>
          <w:rFonts w:cs="David" w:hint="cs"/>
          <w:sz w:val="24"/>
          <w:szCs w:val="24"/>
          <w:rtl/>
        </w:rPr>
        <w:t xml:space="preserve"> ארגון "מעטפת" </w:t>
      </w:r>
      <w:r w:rsidR="00232F95">
        <w:rPr>
          <w:rFonts w:cs="David" w:hint="cs"/>
          <w:sz w:val="24"/>
          <w:szCs w:val="24"/>
          <w:rtl/>
        </w:rPr>
        <w:t>תומך</w:t>
      </w:r>
      <w:r w:rsidR="001B08B6">
        <w:rPr>
          <w:rFonts w:cs="David" w:hint="cs"/>
          <w:sz w:val="24"/>
          <w:szCs w:val="24"/>
          <w:rtl/>
        </w:rPr>
        <w:t xml:space="preserve"> (אך לא עוסק בעצמו בפעולות טרור), </w:t>
      </w:r>
      <w:r w:rsidR="00232F95">
        <w:rPr>
          <w:rFonts w:cs="David" w:hint="cs"/>
          <w:sz w:val="24"/>
          <w:szCs w:val="24"/>
          <w:rtl/>
        </w:rPr>
        <w:t>וגם הגדרת החברות</w:t>
      </w:r>
      <w:r w:rsidR="00645E9D">
        <w:rPr>
          <w:rFonts w:cs="David" w:hint="cs"/>
          <w:sz w:val="24"/>
          <w:szCs w:val="24"/>
          <w:rtl/>
        </w:rPr>
        <w:t>, לפי ההצעה,</w:t>
      </w:r>
      <w:r w:rsidR="00232F95">
        <w:rPr>
          <w:rFonts w:cs="David" w:hint="cs"/>
          <w:sz w:val="24"/>
          <w:szCs w:val="24"/>
          <w:rtl/>
        </w:rPr>
        <w:t xml:space="preserve"> אינה מבחינה בין שני סוגי הארגונים</w:t>
      </w:r>
      <w:r w:rsidR="00645E9D">
        <w:rPr>
          <w:rFonts w:cs="David" w:hint="cs"/>
          <w:sz w:val="24"/>
          <w:szCs w:val="24"/>
          <w:rtl/>
        </w:rPr>
        <w:t xml:space="preserve"> או בין פעילות אקטיבית לפאסיבית בארגון</w:t>
      </w:r>
      <w:r w:rsidR="001B08B6">
        <w:rPr>
          <w:rFonts w:cs="David" w:hint="cs"/>
          <w:sz w:val="24"/>
          <w:szCs w:val="24"/>
          <w:rtl/>
        </w:rPr>
        <w:t>.</w:t>
      </w:r>
      <w:r w:rsidR="00232F95">
        <w:rPr>
          <w:rFonts w:cs="David" w:hint="cs"/>
          <w:sz w:val="24"/>
          <w:szCs w:val="24"/>
          <w:rtl/>
        </w:rPr>
        <w:t xml:space="preserve"> ההכרעה שלא להבחין </w:t>
      </w:r>
      <w:r w:rsidR="00645E9D">
        <w:rPr>
          <w:rFonts w:cs="David" w:hint="cs"/>
          <w:sz w:val="24"/>
          <w:szCs w:val="24"/>
          <w:rtl/>
        </w:rPr>
        <w:t xml:space="preserve">בכל הנ"ל </w:t>
      </w:r>
      <w:r w:rsidR="00232F95">
        <w:rPr>
          <w:rFonts w:cs="David" w:hint="cs"/>
          <w:sz w:val="24"/>
          <w:szCs w:val="24"/>
          <w:rtl/>
        </w:rPr>
        <w:t xml:space="preserve">לא הייתה קלה שכן יש הבדל בין פעילות נגד ארגונים (שאז </w:t>
      </w:r>
      <w:r w:rsidR="00645E9D">
        <w:rPr>
          <w:rFonts w:cs="David" w:hint="cs"/>
          <w:sz w:val="24"/>
          <w:szCs w:val="24"/>
          <w:rtl/>
        </w:rPr>
        <w:t>יש הצדקה לפגוע בארגון מעטפת</w:t>
      </w:r>
      <w:r w:rsidR="00232F95">
        <w:rPr>
          <w:rFonts w:cs="David" w:hint="cs"/>
          <w:sz w:val="24"/>
          <w:szCs w:val="24"/>
          <w:rtl/>
        </w:rPr>
        <w:t xml:space="preserve"> אם בחר לתמוך בארגון טרור "ראשי")</w:t>
      </w:r>
      <w:r>
        <w:rPr>
          <w:rFonts w:cs="David" w:hint="cs"/>
          <w:sz w:val="24"/>
          <w:szCs w:val="24"/>
          <w:rtl/>
        </w:rPr>
        <w:t xml:space="preserve"> </w:t>
      </w:r>
      <w:r w:rsidR="00232F95">
        <w:rPr>
          <w:rFonts w:cs="David" w:hint="cs"/>
          <w:sz w:val="24"/>
          <w:szCs w:val="24"/>
          <w:rtl/>
        </w:rPr>
        <w:t xml:space="preserve">לבין חברות של אדם (שאז מוגדר כחבר בארגון טרור גם מי שלא עסק בטרור והיה חבר </w:t>
      </w:r>
      <w:r w:rsidR="00645E9D">
        <w:rPr>
          <w:rFonts w:cs="David" w:hint="cs"/>
          <w:sz w:val="24"/>
          <w:szCs w:val="24"/>
          <w:rtl/>
        </w:rPr>
        <w:t xml:space="preserve">פאסיבי </w:t>
      </w:r>
      <w:r w:rsidR="00232F95">
        <w:rPr>
          <w:rFonts w:cs="David" w:hint="cs"/>
          <w:sz w:val="24"/>
          <w:szCs w:val="24"/>
          <w:rtl/>
        </w:rPr>
        <w:t>בארגון מעטפת</w:t>
      </w:r>
      <w:r w:rsidR="00DD1D8C">
        <w:rPr>
          <w:rFonts w:cs="David" w:hint="cs"/>
          <w:sz w:val="24"/>
          <w:szCs w:val="24"/>
          <w:rtl/>
        </w:rPr>
        <w:t xml:space="preserve"> וההצדקה להפלילו פחותה</w:t>
      </w:r>
      <w:r w:rsidR="00232F95">
        <w:rPr>
          <w:rFonts w:cs="David" w:hint="cs"/>
          <w:sz w:val="24"/>
          <w:szCs w:val="24"/>
          <w:rtl/>
        </w:rPr>
        <w:t xml:space="preserve">). בנוסף, יש להחליט </w:t>
      </w:r>
      <w:r w:rsidR="00D51E22">
        <w:rPr>
          <w:rFonts w:cs="David" w:hint="cs"/>
          <w:sz w:val="24"/>
          <w:szCs w:val="24"/>
          <w:rtl/>
        </w:rPr>
        <w:t xml:space="preserve">מה </w:t>
      </w:r>
      <w:r>
        <w:rPr>
          <w:rFonts w:cs="David" w:hint="cs"/>
          <w:sz w:val="24"/>
          <w:szCs w:val="24"/>
          <w:rtl/>
        </w:rPr>
        <w:t xml:space="preserve">הופך אדם </w:t>
      </w:r>
      <w:r w:rsidR="00D51E22">
        <w:rPr>
          <w:rFonts w:cs="David" w:hint="cs"/>
          <w:sz w:val="24"/>
          <w:szCs w:val="24"/>
          <w:rtl/>
        </w:rPr>
        <w:t xml:space="preserve">שיש לו קשר עם הארגון </w:t>
      </w:r>
      <w:r w:rsidR="00232F95">
        <w:rPr>
          <w:rFonts w:cs="David" w:hint="cs"/>
          <w:sz w:val="24"/>
          <w:szCs w:val="24"/>
          <w:rtl/>
        </w:rPr>
        <w:t>ל</w:t>
      </w:r>
      <w:r>
        <w:rPr>
          <w:rFonts w:cs="David" w:hint="cs"/>
          <w:sz w:val="24"/>
          <w:szCs w:val="24"/>
          <w:rtl/>
        </w:rPr>
        <w:t>"חבר" ב</w:t>
      </w:r>
      <w:r w:rsidR="00232F95">
        <w:rPr>
          <w:rFonts w:cs="David" w:hint="cs"/>
          <w:sz w:val="24"/>
          <w:szCs w:val="24"/>
          <w:rtl/>
        </w:rPr>
        <w:t>ו</w:t>
      </w:r>
      <w:r>
        <w:rPr>
          <w:rFonts w:cs="David" w:hint="cs"/>
          <w:sz w:val="24"/>
          <w:szCs w:val="24"/>
          <w:rtl/>
        </w:rPr>
        <w:t xml:space="preserve">? </w:t>
      </w:r>
      <w:r w:rsidR="00D34561">
        <w:rPr>
          <w:rFonts w:cs="David" w:hint="cs"/>
          <w:sz w:val="24"/>
          <w:szCs w:val="24"/>
          <w:rtl/>
        </w:rPr>
        <w:t xml:space="preserve">מי נחשב כ"חבר" בארגון שמתנהל כעמותה? </w:t>
      </w:r>
      <w:r>
        <w:rPr>
          <w:rFonts w:cs="David" w:hint="cs"/>
          <w:sz w:val="24"/>
          <w:szCs w:val="24"/>
          <w:rtl/>
        </w:rPr>
        <w:t xml:space="preserve">האם </w:t>
      </w:r>
      <w:r w:rsidR="00DA120E">
        <w:rPr>
          <w:rFonts w:cs="David" w:hint="cs"/>
          <w:sz w:val="24"/>
          <w:szCs w:val="24"/>
          <w:rtl/>
        </w:rPr>
        <w:t>מתקן המחשבים</w:t>
      </w:r>
      <w:r w:rsidR="001B08B6">
        <w:rPr>
          <w:rFonts w:cs="David" w:hint="cs"/>
          <w:sz w:val="24"/>
          <w:szCs w:val="24"/>
          <w:rtl/>
        </w:rPr>
        <w:t xml:space="preserve"> </w:t>
      </w:r>
      <w:r>
        <w:rPr>
          <w:rFonts w:cs="David" w:hint="cs"/>
          <w:sz w:val="24"/>
          <w:szCs w:val="24"/>
          <w:rtl/>
        </w:rPr>
        <w:t xml:space="preserve">או נושא משרה בארגון מעטפת, </w:t>
      </w:r>
      <w:r w:rsidR="00D51E22">
        <w:rPr>
          <w:rFonts w:cs="David" w:hint="cs"/>
          <w:sz w:val="24"/>
          <w:szCs w:val="24"/>
          <w:rtl/>
        </w:rPr>
        <w:t xml:space="preserve">שלא מעורב בהחלטות להעביר כסף לארגון טרור, </w:t>
      </w:r>
      <w:r>
        <w:rPr>
          <w:rFonts w:cs="David" w:hint="cs"/>
          <w:sz w:val="24"/>
          <w:szCs w:val="24"/>
          <w:rtl/>
        </w:rPr>
        <w:t>הוא חבר בארגון טרור? האם מי שמגיע לפעילויות "חברתיות" שמארגן ארגון, בין אם ארגון טרור ובין אם אר</w:t>
      </w:r>
      <w:r w:rsidR="00232F95">
        <w:rPr>
          <w:rFonts w:cs="David" w:hint="cs"/>
          <w:sz w:val="24"/>
          <w:szCs w:val="24"/>
          <w:rtl/>
        </w:rPr>
        <w:t xml:space="preserve">גון מעטפת, נחשב חבר?  נדגיש כי </w:t>
      </w:r>
      <w:r>
        <w:rPr>
          <w:rFonts w:cs="David" w:hint="cs"/>
          <w:sz w:val="24"/>
          <w:szCs w:val="24"/>
          <w:rtl/>
        </w:rPr>
        <w:t xml:space="preserve">גם מי שאינו חבר בארגון </w:t>
      </w:r>
      <w:r w:rsidR="00E007AB">
        <w:rPr>
          <w:rFonts w:cs="David" w:hint="cs"/>
          <w:sz w:val="24"/>
          <w:szCs w:val="24"/>
          <w:rtl/>
        </w:rPr>
        <w:t>יהיה</w:t>
      </w:r>
      <w:r>
        <w:rPr>
          <w:rFonts w:cs="David" w:hint="cs"/>
          <w:sz w:val="24"/>
          <w:szCs w:val="24"/>
          <w:rtl/>
        </w:rPr>
        <w:t xml:space="preserve"> חשוף להעמדה לדין בגין מעשיו, </w:t>
      </w:r>
      <w:r w:rsidR="00232F95">
        <w:rPr>
          <w:rFonts w:cs="David" w:hint="cs"/>
          <w:sz w:val="24"/>
          <w:szCs w:val="24"/>
          <w:rtl/>
        </w:rPr>
        <w:t>אם, למשל, נתן</w:t>
      </w:r>
      <w:r>
        <w:rPr>
          <w:rFonts w:cs="David" w:hint="cs"/>
          <w:sz w:val="24"/>
          <w:szCs w:val="24"/>
          <w:rtl/>
        </w:rPr>
        <w:t xml:space="preserve"> שירות לארגון טרור, או </w:t>
      </w:r>
      <w:r w:rsidR="00232F95">
        <w:rPr>
          <w:rFonts w:cs="David" w:hint="cs"/>
          <w:sz w:val="24"/>
          <w:szCs w:val="24"/>
          <w:rtl/>
        </w:rPr>
        <w:t>עשה</w:t>
      </w:r>
      <w:r>
        <w:rPr>
          <w:rFonts w:cs="David" w:hint="cs"/>
          <w:sz w:val="24"/>
          <w:szCs w:val="24"/>
          <w:rtl/>
        </w:rPr>
        <w:t xml:space="preserve"> פעולה ברכוש</w:t>
      </w:r>
      <w:r w:rsidR="00DE55A4">
        <w:rPr>
          <w:rFonts w:cs="David" w:hint="cs"/>
          <w:sz w:val="24"/>
          <w:szCs w:val="24"/>
          <w:rtl/>
        </w:rPr>
        <w:t xml:space="preserve"> טרור</w:t>
      </w:r>
      <w:r w:rsidR="00232F95">
        <w:rPr>
          <w:rFonts w:cs="David" w:hint="cs"/>
          <w:sz w:val="24"/>
          <w:szCs w:val="24"/>
          <w:rtl/>
        </w:rPr>
        <w:t>.</w:t>
      </w:r>
      <w:r w:rsidR="00DE55A4">
        <w:rPr>
          <w:rFonts w:cs="David" w:hint="cs"/>
          <w:sz w:val="24"/>
          <w:szCs w:val="24"/>
          <w:rtl/>
        </w:rPr>
        <w:t xml:space="preserve"> </w:t>
      </w:r>
      <w:r>
        <w:rPr>
          <w:rFonts w:cs="David" w:hint="cs"/>
          <w:sz w:val="24"/>
          <w:szCs w:val="24"/>
          <w:rtl/>
        </w:rPr>
        <w:t xml:space="preserve">לכן </w:t>
      </w:r>
      <w:r w:rsidR="00645E9D">
        <w:rPr>
          <w:rFonts w:cs="David" w:hint="cs"/>
          <w:sz w:val="24"/>
          <w:szCs w:val="24"/>
          <w:rtl/>
        </w:rPr>
        <w:t>הדיון בהגדרת ה"חברות" ניסה</w:t>
      </w:r>
      <w:r>
        <w:rPr>
          <w:rFonts w:cs="David" w:hint="cs"/>
          <w:sz w:val="24"/>
          <w:szCs w:val="24"/>
          <w:rtl/>
        </w:rPr>
        <w:t xml:space="preserve"> להבהיר מה מבחין בין "חבר" בארגון </w:t>
      </w:r>
      <w:r>
        <w:rPr>
          <w:rFonts w:cs="David" w:hint="eastAsia"/>
          <w:sz w:val="24"/>
          <w:szCs w:val="24"/>
          <w:rtl/>
        </w:rPr>
        <w:t xml:space="preserve">– </w:t>
      </w:r>
      <w:r>
        <w:rPr>
          <w:rFonts w:cs="David" w:hint="cs"/>
          <w:sz w:val="24"/>
          <w:szCs w:val="24"/>
          <w:rtl/>
        </w:rPr>
        <w:t xml:space="preserve">שגורר אחריו את כל ההשלכות שפורטו לעיל </w:t>
      </w:r>
      <w:r>
        <w:rPr>
          <w:rFonts w:cs="David" w:hint="eastAsia"/>
          <w:sz w:val="24"/>
          <w:szCs w:val="24"/>
          <w:rtl/>
        </w:rPr>
        <w:t>–</w:t>
      </w:r>
      <w:r>
        <w:rPr>
          <w:rFonts w:cs="David" w:hint="cs"/>
          <w:sz w:val="24"/>
          <w:szCs w:val="24"/>
          <w:rtl/>
        </w:rPr>
        <w:t xml:space="preserve"> לבין מי שיש לו יחסים כאלה או אחרים עם הארגון, גם יחסים שיופללו בחוק, אך אינו </w:t>
      </w:r>
      <w:r w:rsidR="00645E9D">
        <w:rPr>
          <w:rFonts w:cs="David" w:hint="cs"/>
          <w:sz w:val="24"/>
          <w:szCs w:val="24"/>
          <w:rtl/>
        </w:rPr>
        <w:t>"</w:t>
      </w:r>
      <w:r>
        <w:rPr>
          <w:rFonts w:cs="David" w:hint="cs"/>
          <w:sz w:val="24"/>
          <w:szCs w:val="24"/>
          <w:rtl/>
        </w:rPr>
        <w:t>חבר</w:t>
      </w:r>
      <w:r w:rsidR="00645E9D">
        <w:rPr>
          <w:rFonts w:cs="David" w:hint="cs"/>
          <w:sz w:val="24"/>
          <w:szCs w:val="24"/>
          <w:rtl/>
        </w:rPr>
        <w:t>" בארגון</w:t>
      </w:r>
      <w:r>
        <w:rPr>
          <w:rFonts w:cs="David" w:hint="cs"/>
          <w:sz w:val="24"/>
          <w:szCs w:val="24"/>
          <w:rtl/>
        </w:rPr>
        <w:t xml:space="preserve">. </w:t>
      </w:r>
      <w:r w:rsidR="00645E9D">
        <w:rPr>
          <w:rFonts w:cs="David" w:hint="cs"/>
          <w:sz w:val="24"/>
          <w:szCs w:val="24"/>
          <w:rtl/>
        </w:rPr>
        <w:t>בסופו של דבר החליטה</w:t>
      </w:r>
      <w:r w:rsidR="005274E9">
        <w:rPr>
          <w:rFonts w:cs="David" w:hint="cs"/>
          <w:sz w:val="24"/>
          <w:szCs w:val="24"/>
          <w:rtl/>
        </w:rPr>
        <w:t xml:space="preserve"> הוועדה </w:t>
      </w:r>
      <w:r w:rsidR="00645E9D">
        <w:rPr>
          <w:rFonts w:cs="David" w:hint="cs"/>
          <w:sz w:val="24"/>
          <w:szCs w:val="24"/>
          <w:rtl/>
        </w:rPr>
        <w:t>שלא לקבוע מבחנים מהותיים לענ</w:t>
      </w:r>
      <w:r w:rsidR="00DD1D8C">
        <w:rPr>
          <w:rFonts w:cs="David" w:hint="cs"/>
          <w:sz w:val="24"/>
          <w:szCs w:val="24"/>
          <w:rtl/>
        </w:rPr>
        <w:t>י</w:t>
      </w:r>
      <w:r w:rsidR="00645E9D">
        <w:rPr>
          <w:rFonts w:cs="David" w:hint="cs"/>
          <w:sz w:val="24"/>
          <w:szCs w:val="24"/>
          <w:rtl/>
        </w:rPr>
        <w:t>י</w:t>
      </w:r>
      <w:r w:rsidR="005274E9">
        <w:rPr>
          <w:rFonts w:cs="David" w:hint="cs"/>
          <w:sz w:val="24"/>
          <w:szCs w:val="24"/>
          <w:rtl/>
        </w:rPr>
        <w:t>ן החברות, ולא להבחין בתוך ההגדרה בין חבר בארגון טרור לבין חבר בארגון מעטפת. ההגדרה המוצעת אינה קובעת מתי הופך אדם לחבר, אלא קובע</w:t>
      </w:r>
      <w:r w:rsidR="00645E9D">
        <w:rPr>
          <w:rFonts w:cs="David" w:hint="cs"/>
          <w:sz w:val="24"/>
          <w:szCs w:val="24"/>
          <w:rtl/>
        </w:rPr>
        <w:t>ת</w:t>
      </w:r>
      <w:r w:rsidR="005274E9">
        <w:rPr>
          <w:rFonts w:cs="David" w:hint="cs"/>
          <w:sz w:val="24"/>
          <w:szCs w:val="24"/>
          <w:rtl/>
        </w:rPr>
        <w:t xml:space="preserve"> רק כי </w:t>
      </w:r>
      <w:r w:rsidR="005274E9">
        <w:rPr>
          <w:rFonts w:ascii="Arial" w:eastAsia="Arial Unicode MS" w:hAnsi="Arial" w:cs="David" w:hint="cs"/>
          <w:snapToGrid w:val="0"/>
          <w:color w:val="000000"/>
          <w:sz w:val="24"/>
          <w:szCs w:val="24"/>
          <w:rtl/>
          <w:lang w:eastAsia="ja-JP"/>
        </w:rPr>
        <w:t>חבר הוא "</w:t>
      </w:r>
      <w:r w:rsidR="005274E9" w:rsidRPr="005A122C">
        <w:rPr>
          <w:rFonts w:ascii="Arial" w:eastAsia="Arial Unicode MS" w:hAnsi="Arial" w:cs="David"/>
          <w:snapToGrid w:val="0"/>
          <w:color w:val="000000"/>
          <w:sz w:val="24"/>
          <w:szCs w:val="24"/>
          <w:rtl/>
          <w:lang w:eastAsia="ja-JP"/>
        </w:rPr>
        <w:t xml:space="preserve">אדם הנמנה עם ארגון טרור, ובכלל זה </w:t>
      </w:r>
      <w:r w:rsidR="005274E9">
        <w:rPr>
          <w:rFonts w:ascii="Arial" w:eastAsia="Arial Unicode MS" w:hAnsi="Arial" w:cs="David" w:hint="cs"/>
          <w:snapToGrid w:val="0"/>
          <w:color w:val="000000"/>
          <w:sz w:val="24"/>
          <w:szCs w:val="24"/>
          <w:rtl/>
          <w:lang w:eastAsia="ja-JP"/>
        </w:rPr>
        <w:t xml:space="preserve">– (1) </w:t>
      </w:r>
      <w:r w:rsidR="005274E9" w:rsidRPr="005A122C">
        <w:rPr>
          <w:rFonts w:ascii="Arial" w:eastAsia="Arial Unicode MS" w:hAnsi="Arial" w:cs="David"/>
          <w:snapToGrid w:val="0"/>
          <w:color w:val="000000"/>
          <w:sz w:val="24"/>
          <w:szCs w:val="24"/>
          <w:rtl/>
          <w:lang w:eastAsia="ja-JP"/>
        </w:rPr>
        <w:t xml:space="preserve">מי שנוטל חלק פעיל בפעילות של ארגון טרור או </w:t>
      </w:r>
      <w:r w:rsidR="005274E9" w:rsidRPr="005A122C">
        <w:rPr>
          <w:rFonts w:ascii="Arial" w:eastAsia="Arial Unicode MS" w:hAnsi="Arial" w:cs="David" w:hint="cs"/>
          <w:snapToGrid w:val="0"/>
          <w:color w:val="000000"/>
          <w:sz w:val="24"/>
          <w:szCs w:val="24"/>
          <w:rtl/>
          <w:lang w:eastAsia="ja-JP"/>
        </w:rPr>
        <w:t>נוטל חלק כנציג או כשלוח של ארגון טרור בפעילות אחרת</w:t>
      </w:r>
      <w:r w:rsidR="005274E9">
        <w:rPr>
          <w:rFonts w:ascii="Arial" w:eastAsia="Arial Unicode MS" w:hAnsi="Arial" w:cs="David" w:hint="cs"/>
          <w:snapToGrid w:val="0"/>
          <w:color w:val="000000"/>
          <w:sz w:val="24"/>
          <w:szCs w:val="24"/>
          <w:rtl/>
          <w:lang w:eastAsia="ja-JP"/>
        </w:rPr>
        <w:t>...". לכן, בתי המשפט יצטרכו ל</w:t>
      </w:r>
      <w:r w:rsidR="00645E9D">
        <w:rPr>
          <w:rFonts w:ascii="Arial" w:eastAsia="Arial Unicode MS" w:hAnsi="Arial" w:cs="David" w:hint="cs"/>
          <w:snapToGrid w:val="0"/>
          <w:color w:val="000000"/>
          <w:sz w:val="24"/>
          <w:szCs w:val="24"/>
          <w:rtl/>
          <w:lang w:eastAsia="ja-JP"/>
        </w:rPr>
        <w:t>צקת</w:t>
      </w:r>
      <w:r w:rsidR="005274E9">
        <w:rPr>
          <w:rFonts w:ascii="Arial" w:eastAsia="Arial Unicode MS" w:hAnsi="Arial" w:cs="David" w:hint="cs"/>
          <w:snapToGrid w:val="0"/>
          <w:color w:val="000000"/>
          <w:sz w:val="24"/>
          <w:szCs w:val="24"/>
          <w:rtl/>
          <w:lang w:eastAsia="ja-JP"/>
        </w:rPr>
        <w:t xml:space="preserve"> תוכן לתוך הביטוי "חברות" בארגון מעטפת, כפי שנעשה עד היום בעניין חברות בארגון טרור</w:t>
      </w:r>
      <w:r w:rsidR="00645E9D">
        <w:rPr>
          <w:rFonts w:ascii="Arial" w:eastAsia="Arial Unicode MS" w:hAnsi="Arial" w:cs="David" w:hint="cs"/>
          <w:snapToGrid w:val="0"/>
          <w:color w:val="000000"/>
          <w:sz w:val="24"/>
          <w:szCs w:val="24"/>
          <w:rtl/>
          <w:lang w:eastAsia="ja-JP"/>
        </w:rPr>
        <w:t xml:space="preserve"> לפי החקיקה הקיימת</w:t>
      </w:r>
      <w:r w:rsidR="005274E9">
        <w:rPr>
          <w:rFonts w:ascii="Arial" w:eastAsia="Arial Unicode MS" w:hAnsi="Arial" w:cs="David" w:hint="cs"/>
          <w:snapToGrid w:val="0"/>
          <w:color w:val="000000"/>
          <w:sz w:val="24"/>
          <w:szCs w:val="24"/>
          <w:rtl/>
          <w:lang w:eastAsia="ja-JP"/>
        </w:rPr>
        <w:t>.</w:t>
      </w:r>
    </w:p>
    <w:p w:rsidR="0091169A" w:rsidRPr="005A122C" w:rsidRDefault="0091169A" w:rsidP="0091169A">
      <w:pPr>
        <w:pStyle w:val="a0"/>
        <w:rPr>
          <w:rFonts w:cs="David"/>
          <w:sz w:val="24"/>
          <w:szCs w:val="24"/>
          <w:rtl/>
        </w:rPr>
      </w:pPr>
    </w:p>
    <w:p w:rsidR="007E0937" w:rsidRDefault="00C41C22" w:rsidP="00645E9D">
      <w:pPr>
        <w:spacing w:line="360" w:lineRule="auto"/>
        <w:jc w:val="both"/>
        <w:rPr>
          <w:rFonts w:cs="David"/>
          <w:sz w:val="24"/>
          <w:szCs w:val="24"/>
          <w:rtl/>
        </w:rPr>
      </w:pPr>
      <w:r>
        <w:rPr>
          <w:rFonts w:cs="David" w:hint="cs"/>
          <w:sz w:val="24"/>
          <w:szCs w:val="24"/>
          <w:rtl/>
        </w:rPr>
        <w:t xml:space="preserve">הוועדה </w:t>
      </w:r>
      <w:r w:rsidR="00645E9D">
        <w:rPr>
          <w:rFonts w:cs="David" w:hint="cs"/>
          <w:sz w:val="24"/>
          <w:szCs w:val="24"/>
          <w:rtl/>
        </w:rPr>
        <w:t xml:space="preserve">קיבלה </w:t>
      </w:r>
      <w:r>
        <w:rPr>
          <w:rFonts w:cs="David" w:hint="cs"/>
          <w:sz w:val="24"/>
          <w:szCs w:val="24"/>
          <w:rtl/>
        </w:rPr>
        <w:t>את ה</w:t>
      </w:r>
      <w:r w:rsidR="00645E9D">
        <w:rPr>
          <w:rFonts w:cs="David" w:hint="cs"/>
          <w:sz w:val="24"/>
          <w:szCs w:val="24"/>
          <w:rtl/>
        </w:rPr>
        <w:t>מבנה</w:t>
      </w:r>
      <w:r w:rsidR="005274E9">
        <w:rPr>
          <w:rFonts w:cs="David" w:hint="cs"/>
          <w:sz w:val="24"/>
          <w:szCs w:val="24"/>
          <w:rtl/>
        </w:rPr>
        <w:t xml:space="preserve"> שהציעה הממשלה</w:t>
      </w:r>
      <w:r>
        <w:rPr>
          <w:rFonts w:cs="David" w:hint="cs"/>
          <w:sz w:val="24"/>
          <w:szCs w:val="24"/>
          <w:rtl/>
        </w:rPr>
        <w:t xml:space="preserve"> </w:t>
      </w:r>
      <w:r w:rsidR="00645E9D">
        <w:rPr>
          <w:rFonts w:cs="David" w:hint="cs"/>
          <w:sz w:val="24"/>
          <w:szCs w:val="24"/>
          <w:rtl/>
        </w:rPr>
        <w:t xml:space="preserve">ולפיו </w:t>
      </w:r>
      <w:r>
        <w:rPr>
          <w:rFonts w:cs="David" w:hint="cs"/>
          <w:sz w:val="24"/>
          <w:szCs w:val="24"/>
          <w:rtl/>
        </w:rPr>
        <w:t xml:space="preserve">גם חברות שאין עמה פעילות, וכן חברות שהיא "אזרחית" ולא פלילית במאפייניה, יכולה להיחשב כחברות, כפי </w:t>
      </w:r>
      <w:r w:rsidR="005274E9">
        <w:rPr>
          <w:rFonts w:cs="David" w:hint="cs"/>
          <w:sz w:val="24"/>
          <w:szCs w:val="24"/>
          <w:rtl/>
        </w:rPr>
        <w:t>שקובעת</w:t>
      </w:r>
      <w:r>
        <w:rPr>
          <w:rFonts w:cs="David" w:hint="cs"/>
          <w:sz w:val="24"/>
          <w:szCs w:val="24"/>
          <w:rtl/>
        </w:rPr>
        <w:t xml:space="preserve"> הפסיקה היום לגבי </w:t>
      </w:r>
      <w:r w:rsidR="008A1A29">
        <w:rPr>
          <w:rFonts w:cs="David" w:hint="cs"/>
          <w:sz w:val="24"/>
          <w:szCs w:val="24"/>
          <w:rtl/>
        </w:rPr>
        <w:t>חבר בארגון</w:t>
      </w:r>
      <w:r>
        <w:rPr>
          <w:rFonts w:cs="David" w:hint="cs"/>
          <w:sz w:val="24"/>
          <w:szCs w:val="24"/>
          <w:rtl/>
        </w:rPr>
        <w:t xml:space="preserve"> טרור. </w:t>
      </w:r>
      <w:r w:rsidR="006B0E64">
        <w:rPr>
          <w:rFonts w:cs="David" w:hint="cs"/>
          <w:sz w:val="24"/>
          <w:szCs w:val="24"/>
          <w:rtl/>
        </w:rPr>
        <w:t>(</w:t>
      </w:r>
      <w:r w:rsidR="006B0E64" w:rsidRPr="00FA0ADF">
        <w:rPr>
          <w:rFonts w:cs="David" w:hint="cs"/>
          <w:sz w:val="24"/>
          <w:szCs w:val="24"/>
          <w:rtl/>
        </w:rPr>
        <w:t>עד היום, לא היית</w:t>
      </w:r>
      <w:r w:rsidR="00645E9D">
        <w:rPr>
          <w:rFonts w:cs="David" w:hint="cs"/>
          <w:sz w:val="24"/>
          <w:szCs w:val="24"/>
          <w:rtl/>
        </w:rPr>
        <w:t>ה</w:t>
      </w:r>
      <w:r w:rsidR="006B0E64" w:rsidRPr="00FA0ADF">
        <w:rPr>
          <w:rFonts w:cs="David" w:hint="cs"/>
          <w:sz w:val="24"/>
          <w:szCs w:val="24"/>
          <w:rtl/>
        </w:rPr>
        <w:t xml:space="preserve"> הגדרה נפרדת של "חבר", </w:t>
      </w:r>
      <w:r w:rsidR="006B0E64">
        <w:rPr>
          <w:rFonts w:cs="David" w:hint="cs"/>
          <w:sz w:val="24"/>
          <w:szCs w:val="24"/>
          <w:rtl/>
        </w:rPr>
        <w:t>אבל</w:t>
      </w:r>
      <w:r w:rsidR="006B0E64" w:rsidRPr="00FA0ADF">
        <w:rPr>
          <w:rFonts w:cs="David" w:hint="cs"/>
          <w:sz w:val="24"/>
          <w:szCs w:val="24"/>
          <w:rtl/>
        </w:rPr>
        <w:t xml:space="preserve"> </w:t>
      </w:r>
      <w:r w:rsidR="006B0E64">
        <w:rPr>
          <w:rFonts w:cs="David" w:hint="cs"/>
          <w:sz w:val="24"/>
          <w:szCs w:val="24"/>
          <w:rtl/>
        </w:rPr>
        <w:t xml:space="preserve">אותן </w:t>
      </w:r>
      <w:r w:rsidR="006B0E64" w:rsidRPr="00FA0ADF">
        <w:rPr>
          <w:rFonts w:cs="David" w:hint="cs"/>
          <w:sz w:val="24"/>
          <w:szCs w:val="24"/>
          <w:rtl/>
        </w:rPr>
        <w:t>שאלות עלו בהקשר של עבירת</w:t>
      </w:r>
      <w:r w:rsidR="006B0E64">
        <w:rPr>
          <w:rFonts w:cs="David" w:hint="cs"/>
          <w:sz w:val="24"/>
          <w:szCs w:val="24"/>
          <w:rtl/>
        </w:rPr>
        <w:t xml:space="preserve"> החברות הקיימת (לפי סעיף 3 לפקודת מניעת טרור ותקנה 85 לתקנות ההגנה).</w:t>
      </w:r>
      <w:r w:rsidR="008A1A29">
        <w:rPr>
          <w:rFonts w:cs="David" w:hint="cs"/>
          <w:sz w:val="24"/>
          <w:szCs w:val="24"/>
          <w:rtl/>
        </w:rPr>
        <w:t xml:space="preserve"> לפי העבירה המוצעת בס' 25</w:t>
      </w:r>
      <w:r w:rsidR="00645E9D">
        <w:rPr>
          <w:rFonts w:cs="David" w:hint="cs"/>
          <w:sz w:val="24"/>
          <w:szCs w:val="24"/>
          <w:rtl/>
        </w:rPr>
        <w:t xml:space="preserve"> (שטרם נדונה בוועדה)</w:t>
      </w:r>
      <w:r w:rsidR="008A1A29">
        <w:rPr>
          <w:rFonts w:cs="David" w:hint="cs"/>
          <w:sz w:val="24"/>
          <w:szCs w:val="24"/>
          <w:rtl/>
        </w:rPr>
        <w:t xml:space="preserve">, חברות פאסיבית בארגון טרור היא עבירה חמורה, </w:t>
      </w:r>
      <w:r w:rsidR="00645E9D">
        <w:rPr>
          <w:rFonts w:cs="David" w:hint="cs"/>
          <w:sz w:val="24"/>
          <w:szCs w:val="24"/>
          <w:rtl/>
        </w:rPr>
        <w:t>שהעונש המוצע לקבוע לה הוא</w:t>
      </w:r>
      <w:r w:rsidR="008A1A29">
        <w:rPr>
          <w:rFonts w:cs="David" w:hint="cs"/>
          <w:sz w:val="24"/>
          <w:szCs w:val="24"/>
          <w:rtl/>
        </w:rPr>
        <w:t xml:space="preserve"> חמש שנות מאסר, </w:t>
      </w:r>
      <w:r w:rsidR="00645E9D">
        <w:rPr>
          <w:rFonts w:cs="David" w:hint="cs"/>
          <w:sz w:val="24"/>
          <w:szCs w:val="24"/>
          <w:rtl/>
        </w:rPr>
        <w:t>ו</w:t>
      </w:r>
      <w:r w:rsidR="008A1A29">
        <w:rPr>
          <w:rFonts w:cs="David" w:hint="cs"/>
          <w:sz w:val="24"/>
          <w:szCs w:val="24"/>
          <w:rtl/>
        </w:rPr>
        <w:t xml:space="preserve">חברות "פעילה" דינה </w:t>
      </w:r>
      <w:r w:rsidR="00645E9D">
        <w:rPr>
          <w:rFonts w:cs="David" w:hint="cs"/>
          <w:sz w:val="24"/>
          <w:szCs w:val="24"/>
          <w:rtl/>
        </w:rPr>
        <w:t xml:space="preserve">יהיה </w:t>
      </w:r>
      <w:r w:rsidR="008A1A29">
        <w:rPr>
          <w:rFonts w:cs="David" w:hint="cs"/>
          <w:sz w:val="24"/>
          <w:szCs w:val="24"/>
          <w:rtl/>
        </w:rPr>
        <w:t>שבע שנות מאסר.</w:t>
      </w:r>
      <w:r w:rsidR="00645E9D">
        <w:rPr>
          <w:rFonts w:cs="David" w:hint="cs"/>
          <w:sz w:val="24"/>
          <w:szCs w:val="24"/>
          <w:rtl/>
        </w:rPr>
        <w:t xml:space="preserve"> </w:t>
      </w:r>
      <w:r w:rsidR="002661B7" w:rsidRPr="002661B7">
        <w:rPr>
          <w:rFonts w:cs="David"/>
          <w:sz w:val="24"/>
          <w:szCs w:val="24"/>
          <w:rtl/>
        </w:rPr>
        <w:t xml:space="preserve">נציגי הממשלה </w:t>
      </w:r>
      <w:r w:rsidR="002661B7">
        <w:rPr>
          <w:rFonts w:cs="David" w:hint="cs"/>
          <w:sz w:val="24"/>
          <w:szCs w:val="24"/>
          <w:rtl/>
        </w:rPr>
        <w:t xml:space="preserve">טענו </w:t>
      </w:r>
      <w:r w:rsidR="002661B7" w:rsidRPr="002661B7">
        <w:rPr>
          <w:rFonts w:cs="David"/>
          <w:sz w:val="24"/>
          <w:szCs w:val="24"/>
          <w:rtl/>
        </w:rPr>
        <w:t xml:space="preserve">כי מניסיונם, מאגר החברים </w:t>
      </w:r>
      <w:r w:rsidR="002661B7">
        <w:rPr>
          <w:rFonts w:cs="David" w:hint="cs"/>
          <w:sz w:val="24"/>
          <w:szCs w:val="24"/>
          <w:rtl/>
        </w:rPr>
        <w:t xml:space="preserve">של ארגוני הטרור </w:t>
      </w:r>
      <w:r w:rsidR="002661B7" w:rsidRPr="002661B7">
        <w:rPr>
          <w:rFonts w:cs="David"/>
          <w:sz w:val="24"/>
          <w:szCs w:val="24"/>
          <w:rtl/>
        </w:rPr>
        <w:t>(גם הפאסיבי) הוא מקור להתעוררות פעילות טרוריסטית (גם כמפגעים בודדים)</w:t>
      </w:r>
      <w:r w:rsidR="002661B7">
        <w:rPr>
          <w:rFonts w:cs="David" w:hint="cs"/>
          <w:sz w:val="24"/>
          <w:szCs w:val="24"/>
          <w:rtl/>
        </w:rPr>
        <w:t>,</w:t>
      </w:r>
      <w:r w:rsidR="002661B7" w:rsidRPr="002661B7">
        <w:rPr>
          <w:rFonts w:cs="David"/>
          <w:sz w:val="24"/>
          <w:szCs w:val="24"/>
          <w:rtl/>
        </w:rPr>
        <w:t xml:space="preserve"> שכן החברות היא בחירה ועשיית צעד של מעורבות מודעת </w:t>
      </w:r>
      <w:r w:rsidR="00645E9D">
        <w:rPr>
          <w:rFonts w:cs="David" w:hint="cs"/>
          <w:sz w:val="24"/>
          <w:szCs w:val="24"/>
          <w:rtl/>
        </w:rPr>
        <w:t>בא</w:t>
      </w:r>
      <w:r w:rsidR="002661B7" w:rsidRPr="002661B7">
        <w:rPr>
          <w:rFonts w:cs="David"/>
          <w:sz w:val="24"/>
          <w:szCs w:val="24"/>
          <w:rtl/>
        </w:rPr>
        <w:t>רגון הטרור.</w:t>
      </w:r>
      <w:r w:rsidR="002661B7">
        <w:rPr>
          <w:rFonts w:cs="David" w:hint="cs"/>
          <w:sz w:val="24"/>
          <w:szCs w:val="24"/>
          <w:rtl/>
        </w:rPr>
        <w:t xml:space="preserve"> </w:t>
      </w:r>
      <w:r w:rsidR="002661B7" w:rsidRPr="002661B7">
        <w:rPr>
          <w:rFonts w:cs="David"/>
          <w:sz w:val="24"/>
          <w:szCs w:val="24"/>
          <w:rtl/>
        </w:rPr>
        <w:t xml:space="preserve">אם אדם יודע שהוא חבר בארגון </w:t>
      </w:r>
      <w:r w:rsidR="002661B7">
        <w:rPr>
          <w:rFonts w:cs="David" w:hint="cs"/>
          <w:sz w:val="24"/>
          <w:szCs w:val="24"/>
          <w:rtl/>
        </w:rPr>
        <w:t xml:space="preserve">רצחני, או בארגון </w:t>
      </w:r>
      <w:r w:rsidR="002661B7" w:rsidRPr="002661B7">
        <w:rPr>
          <w:rFonts w:cs="David"/>
          <w:sz w:val="24"/>
          <w:szCs w:val="24"/>
          <w:rtl/>
        </w:rPr>
        <w:t>שהמדינה הכריזה עליו כעל ארגון טרור</w:t>
      </w:r>
      <w:r w:rsidR="002661B7">
        <w:rPr>
          <w:rFonts w:cs="David" w:hint="cs"/>
          <w:sz w:val="24"/>
          <w:szCs w:val="24"/>
          <w:rtl/>
        </w:rPr>
        <w:t>,</w:t>
      </w:r>
      <w:r w:rsidR="002661B7" w:rsidRPr="002661B7">
        <w:rPr>
          <w:rFonts w:cs="David"/>
          <w:sz w:val="24"/>
          <w:szCs w:val="24"/>
          <w:rtl/>
        </w:rPr>
        <w:t xml:space="preserve"> עליו להתרחק מאותו הארגון, שאחרת הוא למעשה יודע שהוא מסייע, גם אם בעקיפין, לארגון טרור שמבצע מעשי טרור.</w:t>
      </w:r>
      <w:r w:rsidR="008A1A29">
        <w:rPr>
          <w:rFonts w:cs="David" w:hint="cs"/>
          <w:sz w:val="24"/>
          <w:szCs w:val="24"/>
          <w:rtl/>
        </w:rPr>
        <w:t xml:space="preserve"> לכן </w:t>
      </w:r>
      <w:r w:rsidR="007E0937">
        <w:rPr>
          <w:rFonts w:cs="David" w:hint="cs"/>
          <w:sz w:val="24"/>
          <w:szCs w:val="24"/>
          <w:rtl/>
        </w:rPr>
        <w:t xml:space="preserve">הוועדה הסכימה לקבל את עמדת הממשלה כי ההגדרה של חבר </w:t>
      </w:r>
      <w:r w:rsidR="00645E9D">
        <w:rPr>
          <w:rFonts w:cs="David" w:hint="cs"/>
          <w:sz w:val="24"/>
          <w:szCs w:val="24"/>
          <w:rtl/>
        </w:rPr>
        <w:t>תכלול</w:t>
      </w:r>
      <w:r w:rsidR="007E0937">
        <w:rPr>
          <w:rFonts w:cs="David" w:hint="cs"/>
          <w:sz w:val="24"/>
          <w:szCs w:val="24"/>
          <w:rtl/>
        </w:rPr>
        <w:t xml:space="preserve"> גם </w:t>
      </w:r>
      <w:r w:rsidR="007E0937" w:rsidRPr="005A122C">
        <w:rPr>
          <w:rFonts w:ascii="Arial" w:eastAsia="Arial Unicode MS" w:hAnsi="Arial" w:cs="David"/>
          <w:snapToGrid w:val="0"/>
          <w:color w:val="000000"/>
          <w:sz w:val="24"/>
          <w:szCs w:val="24"/>
          <w:rtl/>
          <w:lang w:eastAsia="ja-JP"/>
        </w:rPr>
        <w:t>מי שהביע את הסכמתו להצטרף לארגון טרור</w:t>
      </w:r>
      <w:r w:rsidR="007E0937">
        <w:rPr>
          <w:rFonts w:cs="David" w:hint="cs"/>
          <w:sz w:val="24"/>
          <w:szCs w:val="24"/>
          <w:rtl/>
        </w:rPr>
        <w:t xml:space="preserve"> </w:t>
      </w:r>
      <w:r w:rsidR="00645E9D">
        <w:rPr>
          <w:rFonts w:cs="David" w:hint="cs"/>
          <w:sz w:val="24"/>
          <w:szCs w:val="24"/>
          <w:rtl/>
        </w:rPr>
        <w:t>(</w:t>
      </w:r>
      <w:r w:rsidR="007E0937">
        <w:rPr>
          <w:rFonts w:cs="David" w:hint="cs"/>
          <w:sz w:val="24"/>
          <w:szCs w:val="24"/>
          <w:rtl/>
        </w:rPr>
        <w:t xml:space="preserve">גם אם </w:t>
      </w:r>
      <w:r w:rsidR="00645E9D">
        <w:rPr>
          <w:rFonts w:cs="David" w:hint="cs"/>
          <w:sz w:val="24"/>
          <w:szCs w:val="24"/>
          <w:rtl/>
        </w:rPr>
        <w:t xml:space="preserve">טרם </w:t>
      </w:r>
      <w:r w:rsidR="007E0937">
        <w:rPr>
          <w:rFonts w:cs="David" w:hint="cs"/>
          <w:sz w:val="24"/>
          <w:szCs w:val="24"/>
          <w:rtl/>
        </w:rPr>
        <w:t>הספיק, ואף לא התכוון, לבצע פעולה במסגרת הארגון</w:t>
      </w:r>
      <w:r w:rsidR="00645E9D">
        <w:rPr>
          <w:rFonts w:cs="David" w:hint="cs"/>
          <w:sz w:val="24"/>
          <w:szCs w:val="24"/>
          <w:rtl/>
        </w:rPr>
        <w:t>)</w:t>
      </w:r>
      <w:r w:rsidR="007E0937">
        <w:rPr>
          <w:rFonts w:cs="David" w:hint="cs"/>
          <w:sz w:val="24"/>
          <w:szCs w:val="24"/>
          <w:rtl/>
        </w:rPr>
        <w:t xml:space="preserve">. מאותו רגע, הוא ייחשב לחבר אלא אם כן הוכיח כי חדל להיות חבר בארגון. הוועדה ביקשה שלא </w:t>
      </w:r>
      <w:r w:rsidR="007E0937">
        <w:rPr>
          <w:rFonts w:cs="David" w:hint="cs"/>
          <w:sz w:val="24"/>
          <w:szCs w:val="24"/>
          <w:rtl/>
        </w:rPr>
        <w:lastRenderedPageBreak/>
        <w:t xml:space="preserve">לקבוע פרק זמן של חברות "פאסיבית" שאחריו האדם לא ייחשב כחבר, כפי שהוצע בהצעה הממשלתית, ובכך לאפשר לבית המשפט להכריע בכל מקרה האם הופסקה החברות בהתחשב במגוון רחב של ראיות, כפי שהוא עושה היום. </w:t>
      </w:r>
    </w:p>
    <w:p w:rsidR="007E0937" w:rsidRPr="007E0937" w:rsidRDefault="007E0937" w:rsidP="007E0937">
      <w:pPr>
        <w:pStyle w:val="a0"/>
        <w:rPr>
          <w:rtl/>
          <w:lang w:eastAsia="ja-JP"/>
        </w:rPr>
      </w:pPr>
    </w:p>
    <w:p w:rsidR="002661B7" w:rsidRDefault="006B0E64" w:rsidP="007E0937">
      <w:pPr>
        <w:spacing w:line="360" w:lineRule="auto"/>
        <w:jc w:val="both"/>
        <w:rPr>
          <w:rFonts w:cs="David"/>
          <w:sz w:val="24"/>
          <w:szCs w:val="24"/>
          <w:rtl/>
        </w:rPr>
      </w:pPr>
      <w:r>
        <w:rPr>
          <w:rFonts w:cs="David" w:hint="cs"/>
          <w:sz w:val="24"/>
          <w:szCs w:val="24"/>
          <w:rtl/>
        </w:rPr>
        <w:t xml:space="preserve">יש לשים לב כי </w:t>
      </w:r>
      <w:r w:rsidR="00C41C22">
        <w:rPr>
          <w:rFonts w:cs="David" w:hint="cs"/>
          <w:sz w:val="24"/>
          <w:szCs w:val="24"/>
          <w:rtl/>
        </w:rPr>
        <w:t xml:space="preserve">לפי </w:t>
      </w:r>
      <w:r>
        <w:rPr>
          <w:rFonts w:cs="David" w:hint="cs"/>
          <w:sz w:val="24"/>
          <w:szCs w:val="24"/>
          <w:rtl/>
        </w:rPr>
        <w:t>המוצע</w:t>
      </w:r>
      <w:r w:rsidR="00C41C22">
        <w:rPr>
          <w:rFonts w:cs="David" w:hint="cs"/>
          <w:sz w:val="24"/>
          <w:szCs w:val="24"/>
          <w:rtl/>
        </w:rPr>
        <w:t>, גם חברות פאסיבית בארגון שהוא "תומך טרור" תיחשב חברות</w:t>
      </w:r>
      <w:r>
        <w:rPr>
          <w:rFonts w:cs="David" w:hint="cs"/>
          <w:sz w:val="24"/>
          <w:szCs w:val="24"/>
          <w:rtl/>
        </w:rPr>
        <w:t xml:space="preserve">, דבר שעד עכשיו לא </w:t>
      </w:r>
      <w:r w:rsidR="007E0937">
        <w:rPr>
          <w:rFonts w:cs="David" w:hint="cs"/>
          <w:sz w:val="24"/>
          <w:szCs w:val="24"/>
          <w:rtl/>
        </w:rPr>
        <w:t>הגיע</w:t>
      </w:r>
      <w:r>
        <w:rPr>
          <w:rFonts w:cs="David" w:hint="cs"/>
          <w:sz w:val="24"/>
          <w:szCs w:val="24"/>
          <w:rtl/>
        </w:rPr>
        <w:t xml:space="preserve"> </w:t>
      </w:r>
      <w:r w:rsidR="007E0937">
        <w:rPr>
          <w:rFonts w:cs="David" w:hint="cs"/>
          <w:sz w:val="24"/>
          <w:szCs w:val="24"/>
          <w:rtl/>
        </w:rPr>
        <w:t xml:space="preserve">לדיון </w:t>
      </w:r>
      <w:r>
        <w:rPr>
          <w:rFonts w:cs="David" w:hint="cs"/>
          <w:sz w:val="24"/>
          <w:szCs w:val="24"/>
          <w:rtl/>
        </w:rPr>
        <w:t>בבית המשפט</w:t>
      </w:r>
      <w:r w:rsidR="00C41C22">
        <w:rPr>
          <w:rFonts w:cs="David" w:hint="cs"/>
          <w:sz w:val="24"/>
          <w:szCs w:val="24"/>
          <w:rtl/>
        </w:rPr>
        <w:t>.</w:t>
      </w:r>
      <w:r>
        <w:rPr>
          <w:rFonts w:cs="David" w:hint="cs"/>
          <w:sz w:val="24"/>
          <w:szCs w:val="24"/>
          <w:rtl/>
        </w:rPr>
        <w:t xml:space="preserve"> </w:t>
      </w:r>
      <w:r w:rsidR="00735887">
        <w:rPr>
          <w:rFonts w:cs="David" w:hint="cs"/>
          <w:sz w:val="24"/>
          <w:szCs w:val="24"/>
          <w:rtl/>
        </w:rPr>
        <w:t xml:space="preserve">כאמור, </w:t>
      </w:r>
      <w:r w:rsidR="002661B7" w:rsidRPr="002661B7">
        <w:rPr>
          <w:rFonts w:cs="David"/>
          <w:sz w:val="24"/>
          <w:szCs w:val="24"/>
          <w:rtl/>
        </w:rPr>
        <w:t xml:space="preserve">הממשלה התנגדה להבחנה כלשהי בין חברות </w:t>
      </w:r>
      <w:r w:rsidR="002661B7">
        <w:rPr>
          <w:rFonts w:cs="David" w:hint="cs"/>
          <w:sz w:val="24"/>
          <w:szCs w:val="24"/>
          <w:rtl/>
        </w:rPr>
        <w:t>ב</w:t>
      </w:r>
      <w:r w:rsidR="002661B7" w:rsidRPr="002661B7">
        <w:rPr>
          <w:rFonts w:cs="David"/>
          <w:sz w:val="24"/>
          <w:szCs w:val="24"/>
          <w:rtl/>
        </w:rPr>
        <w:t>סוגי</w:t>
      </w:r>
      <w:r w:rsidR="002661B7">
        <w:rPr>
          <w:rFonts w:cs="David" w:hint="cs"/>
          <w:sz w:val="24"/>
          <w:szCs w:val="24"/>
          <w:rtl/>
        </w:rPr>
        <w:t>ם שונים של</w:t>
      </w:r>
      <w:r w:rsidR="002661B7" w:rsidRPr="002661B7">
        <w:rPr>
          <w:rFonts w:cs="David"/>
          <w:sz w:val="24"/>
          <w:szCs w:val="24"/>
          <w:rtl/>
        </w:rPr>
        <w:t xml:space="preserve"> ארגונים בטענה שאם אדם יודע שהוא חבר בארגון שהמדינה הכריזה עליו כעל ארגון טרור (אף כשמדובר בארגון מ</w:t>
      </w:r>
      <w:r w:rsidR="002661B7">
        <w:rPr>
          <w:rFonts w:cs="David"/>
          <w:sz w:val="24"/>
          <w:szCs w:val="24"/>
          <w:rtl/>
        </w:rPr>
        <w:t>עטפת)  עליו להתרחק מאותו הארגון</w:t>
      </w:r>
      <w:r w:rsidR="002661B7">
        <w:rPr>
          <w:rFonts w:cs="David" w:hint="cs"/>
          <w:sz w:val="24"/>
          <w:szCs w:val="24"/>
          <w:rtl/>
        </w:rPr>
        <w:t xml:space="preserve"> </w:t>
      </w:r>
      <w:r w:rsidR="002661B7">
        <w:rPr>
          <w:rFonts w:cs="David"/>
          <w:sz w:val="24"/>
          <w:szCs w:val="24"/>
          <w:rtl/>
        </w:rPr>
        <w:t>–</w:t>
      </w:r>
      <w:r w:rsidR="002661B7" w:rsidRPr="002661B7">
        <w:rPr>
          <w:rFonts w:cs="David"/>
          <w:sz w:val="24"/>
          <w:szCs w:val="24"/>
          <w:rtl/>
        </w:rPr>
        <w:t xml:space="preserve"> שאחרת הוא למעשה יודע שהוא מסייע, גם אם בעקיפין, לארגון טרור שמבצע מעשי טרור. </w:t>
      </w:r>
    </w:p>
    <w:p w:rsidR="009B1D74" w:rsidRDefault="002D4C0E" w:rsidP="00DF3DC1">
      <w:pPr>
        <w:spacing w:line="360" w:lineRule="auto"/>
        <w:jc w:val="both"/>
        <w:rPr>
          <w:rFonts w:cs="David"/>
          <w:sz w:val="24"/>
          <w:szCs w:val="24"/>
          <w:rtl/>
        </w:rPr>
      </w:pPr>
      <w:r>
        <w:rPr>
          <w:rFonts w:cs="David" w:hint="cs"/>
          <w:sz w:val="24"/>
          <w:szCs w:val="24"/>
          <w:rtl/>
        </w:rPr>
        <w:t>הוועדה עוד קיבלה את החזקה</w:t>
      </w:r>
      <w:r w:rsidR="009E59BB">
        <w:rPr>
          <w:rFonts w:cs="David" w:hint="cs"/>
          <w:sz w:val="24"/>
          <w:szCs w:val="24"/>
          <w:rtl/>
        </w:rPr>
        <w:t xml:space="preserve"> שהוצעה על ידי הממשלה לפיה </w:t>
      </w:r>
      <w:r w:rsidR="009E59BB" w:rsidRPr="009E59BB">
        <w:rPr>
          <w:rFonts w:cs="David"/>
          <w:sz w:val="24"/>
          <w:szCs w:val="24"/>
          <w:rtl/>
        </w:rPr>
        <w:t>מי שהציג את עצמו לפני אחר כחבר בארגון טרור, חזקה כי הוא נמנה עם ארגון טרור</w:t>
      </w:r>
      <w:r w:rsidR="009E59BB">
        <w:rPr>
          <w:rFonts w:cs="David" w:hint="cs"/>
          <w:sz w:val="24"/>
          <w:szCs w:val="24"/>
          <w:rtl/>
        </w:rPr>
        <w:t>. אם הוא</w:t>
      </w:r>
      <w:r w:rsidR="009E59BB" w:rsidRPr="009E59BB">
        <w:rPr>
          <w:rFonts w:cs="David"/>
          <w:sz w:val="24"/>
          <w:szCs w:val="24"/>
          <w:rtl/>
        </w:rPr>
        <w:t xml:space="preserve"> עורר ספק סביר לעניין זה, יפעל הספק לטובת</w:t>
      </w:r>
      <w:r w:rsidR="009E59BB">
        <w:rPr>
          <w:rFonts w:cs="David" w:hint="cs"/>
          <w:sz w:val="24"/>
          <w:szCs w:val="24"/>
          <w:rtl/>
        </w:rPr>
        <w:t xml:space="preserve">ו. יש לשים לב כי לפי חזקה זו, גם אדם שהציג את עצמו בכלא כחבר בארגון טרור, או במצבים אחרים </w:t>
      </w:r>
      <w:r w:rsidR="00DF3DC1">
        <w:rPr>
          <w:rFonts w:cs="David" w:hint="cs"/>
          <w:sz w:val="24"/>
          <w:szCs w:val="24"/>
          <w:rtl/>
        </w:rPr>
        <w:t xml:space="preserve">שבו האדם נמצא מול אחר שיש לו כוח והשפעה עליו, ייחשב כחבר. לא בקלות הוא יוכל לעורר ספק סביר, שכן גם אם הוא יוכיח שלא נקט שום פעולה במסגרת הארגון, אין זה מספיק כדי להוציא אותו מכלל "חברות". </w:t>
      </w:r>
    </w:p>
    <w:p w:rsidR="00DF3DC1" w:rsidRDefault="00DD1D8C" w:rsidP="00DD1D8C">
      <w:pPr>
        <w:pStyle w:val="a0"/>
        <w:spacing w:line="360" w:lineRule="auto"/>
        <w:jc w:val="both"/>
        <w:rPr>
          <w:rFonts w:cs="David"/>
          <w:sz w:val="24"/>
          <w:szCs w:val="24"/>
          <w:rtl/>
        </w:rPr>
      </w:pPr>
      <w:r>
        <w:rPr>
          <w:rFonts w:cs="David" w:hint="cs"/>
          <w:sz w:val="24"/>
          <w:szCs w:val="24"/>
          <w:rtl/>
        </w:rPr>
        <w:t>על מנת לאזן, החליטה</w:t>
      </w:r>
      <w:r w:rsidR="00DF3DC1" w:rsidRPr="00DF3DC1">
        <w:rPr>
          <w:rFonts w:cs="David" w:hint="cs"/>
          <w:sz w:val="24"/>
          <w:szCs w:val="24"/>
          <w:rtl/>
        </w:rPr>
        <w:t xml:space="preserve"> הוועדה </w:t>
      </w:r>
      <w:r>
        <w:rPr>
          <w:rFonts w:cs="David" w:hint="cs"/>
          <w:sz w:val="24"/>
          <w:szCs w:val="24"/>
          <w:rtl/>
        </w:rPr>
        <w:t>לקבוע</w:t>
      </w:r>
      <w:r w:rsidR="00DF3DC1" w:rsidRPr="00DF3DC1">
        <w:rPr>
          <w:rFonts w:cs="David" w:hint="cs"/>
          <w:sz w:val="24"/>
          <w:szCs w:val="24"/>
          <w:rtl/>
        </w:rPr>
        <w:t xml:space="preserve"> כי אדם </w:t>
      </w:r>
      <w:r w:rsidR="007E0937">
        <w:rPr>
          <w:rFonts w:cs="David" w:hint="cs"/>
          <w:sz w:val="24"/>
          <w:szCs w:val="24"/>
          <w:rtl/>
        </w:rPr>
        <w:t>ש</w:t>
      </w:r>
      <w:r w:rsidR="00DF3DC1">
        <w:rPr>
          <w:rFonts w:cs="David" w:hint="cs"/>
          <w:sz w:val="24"/>
          <w:szCs w:val="24"/>
          <w:rtl/>
        </w:rPr>
        <w:t xml:space="preserve">לא ידע </w:t>
      </w:r>
      <w:r w:rsidR="00DF3DC1" w:rsidRPr="00DF3DC1">
        <w:rPr>
          <w:rFonts w:cs="David" w:hint="cs"/>
          <w:sz w:val="24"/>
          <w:szCs w:val="24"/>
          <w:rtl/>
        </w:rPr>
        <w:t>שהארגון הוא ארגון טרור, לא ייחשב כחבר</w:t>
      </w:r>
      <w:r w:rsidR="00DF3DC1">
        <w:rPr>
          <w:rFonts w:cs="David" w:hint="cs"/>
          <w:sz w:val="24"/>
          <w:szCs w:val="24"/>
          <w:rtl/>
        </w:rPr>
        <w:t xml:space="preserve"> (הובהר בדיונים </w:t>
      </w:r>
      <w:r w:rsidR="00DF3DC1" w:rsidRPr="00DF3DC1">
        <w:rPr>
          <w:rFonts w:cs="David"/>
          <w:sz w:val="24"/>
          <w:szCs w:val="24"/>
          <w:rtl/>
        </w:rPr>
        <w:t>ש"אי ידיעה" כאמור כוללת עצימת עיניים</w:t>
      </w:r>
      <w:r w:rsidR="00DF3DC1">
        <w:rPr>
          <w:rFonts w:cs="David" w:hint="cs"/>
          <w:sz w:val="24"/>
          <w:szCs w:val="24"/>
          <w:rtl/>
        </w:rPr>
        <w:t>)</w:t>
      </w:r>
      <w:r>
        <w:rPr>
          <w:rFonts w:cs="David" w:hint="cs"/>
          <w:sz w:val="24"/>
          <w:szCs w:val="24"/>
          <w:rtl/>
        </w:rPr>
        <w:t xml:space="preserve"> ויתאפשר לאדם להוכיח זאת</w:t>
      </w:r>
      <w:r w:rsidR="00DF3DC1" w:rsidRPr="00DF3DC1">
        <w:rPr>
          <w:rFonts w:cs="David" w:hint="cs"/>
          <w:sz w:val="24"/>
          <w:szCs w:val="24"/>
          <w:rtl/>
        </w:rPr>
        <w:t xml:space="preserve">. </w:t>
      </w:r>
    </w:p>
    <w:p w:rsidR="007E0937" w:rsidRDefault="007E0937" w:rsidP="00DF3DC1">
      <w:pPr>
        <w:pStyle w:val="a0"/>
        <w:spacing w:line="360" w:lineRule="auto"/>
        <w:jc w:val="both"/>
        <w:rPr>
          <w:rFonts w:cs="David"/>
          <w:sz w:val="24"/>
          <w:szCs w:val="24"/>
          <w:rtl/>
        </w:rPr>
      </w:pPr>
    </w:p>
    <w:p w:rsidR="007E0937" w:rsidRPr="00DF3DC1" w:rsidRDefault="007E0937" w:rsidP="00DD1D8C">
      <w:pPr>
        <w:pStyle w:val="a0"/>
        <w:rPr>
          <w:rFonts w:cs="David"/>
          <w:sz w:val="24"/>
          <w:szCs w:val="24"/>
          <w:rtl/>
        </w:rPr>
      </w:pPr>
      <w:r w:rsidRPr="00694199">
        <w:rPr>
          <w:rFonts w:cs="David" w:hint="cs"/>
          <w:b/>
          <w:bCs/>
          <w:sz w:val="24"/>
          <w:szCs w:val="24"/>
          <w:u w:val="single"/>
          <w:rtl/>
        </w:rPr>
        <w:t xml:space="preserve">נוסח מוצע: </w:t>
      </w:r>
    </w:p>
    <w:tbl>
      <w:tblPr>
        <w:tblpPr w:leftFromText="180" w:rightFromText="180" w:vertAnchor="text" w:horzAnchor="page" w:tblpX="1" w:tblpY="606"/>
        <w:bidiVisual/>
        <w:tblW w:w="9639" w:type="dxa"/>
        <w:tblLayout w:type="fixed"/>
        <w:tblCellMar>
          <w:top w:w="57" w:type="dxa"/>
          <w:left w:w="0" w:type="dxa"/>
          <w:bottom w:w="57" w:type="dxa"/>
          <w:right w:w="0" w:type="dxa"/>
        </w:tblCellMar>
        <w:tblLook w:val="0000" w:firstRow="0" w:lastRow="0" w:firstColumn="0" w:lastColumn="0" w:noHBand="0" w:noVBand="0"/>
      </w:tblPr>
      <w:tblGrid>
        <w:gridCol w:w="624"/>
        <w:gridCol w:w="7881"/>
        <w:gridCol w:w="292"/>
        <w:gridCol w:w="842"/>
      </w:tblGrid>
      <w:tr w:rsidR="007E0937" w:rsidRPr="005A122C" w:rsidTr="007E0937">
        <w:trPr>
          <w:cantSplit/>
        </w:trPr>
        <w:tc>
          <w:tcPr>
            <w:tcW w:w="9639" w:type="dxa"/>
            <w:gridSpan w:val="4"/>
            <w:shd w:val="clear" w:color="auto" w:fill="auto"/>
            <w:tcMar>
              <w:top w:w="91" w:type="dxa"/>
              <w:left w:w="0" w:type="dxa"/>
              <w:bottom w:w="91" w:type="dxa"/>
              <w:right w:w="0" w:type="dxa"/>
            </w:tcMar>
          </w:tcPr>
          <w:p w:rsidR="007E0937" w:rsidRPr="005A122C" w:rsidRDefault="007E0937" w:rsidP="00DD1D8C">
            <w:pPr>
              <w:keepLines/>
              <w:widowControl w:val="0"/>
              <w:tabs>
                <w:tab w:val="left" w:pos="624"/>
                <w:tab w:val="left" w:pos="1247"/>
              </w:tabs>
              <w:autoSpaceDE w:val="0"/>
              <w:autoSpaceDN w:val="0"/>
              <w:adjustRightInd w:val="0"/>
              <w:snapToGrid w:val="0"/>
              <w:spacing w:after="0" w:line="240" w:lineRule="auto"/>
              <w:ind w:left="624" w:hanging="624"/>
              <w:jc w:val="both"/>
              <w:textAlignment w:val="center"/>
              <w:rPr>
                <w:rFonts w:ascii="Arial" w:eastAsia="Arial Unicode MS" w:hAnsi="Arial" w:cs="David"/>
                <w:snapToGrid w:val="0"/>
                <w:color w:val="000000"/>
                <w:sz w:val="24"/>
                <w:szCs w:val="24"/>
                <w:rtl/>
                <w:lang w:eastAsia="ja-JP"/>
              </w:rPr>
            </w:pPr>
            <w:r w:rsidRPr="005A122C">
              <w:rPr>
                <w:rFonts w:ascii="Arial" w:eastAsia="Arial Unicode MS" w:hAnsi="Arial" w:cs="David"/>
                <w:snapToGrid w:val="0"/>
                <w:color w:val="000000"/>
                <w:sz w:val="24"/>
                <w:szCs w:val="24"/>
                <w:rtl/>
                <w:lang w:eastAsia="ja-JP"/>
              </w:rPr>
              <w:t xml:space="preserve">"חבר בארגון טרור" </w:t>
            </w:r>
            <w:r w:rsidRPr="005A122C">
              <w:rPr>
                <w:rFonts w:ascii="Arial" w:eastAsia="Arial Unicode MS" w:hAnsi="Arial" w:cs="David" w:hint="cs"/>
                <w:snapToGrid w:val="0"/>
                <w:color w:val="000000"/>
                <w:sz w:val="24"/>
                <w:szCs w:val="24"/>
                <w:rtl/>
                <w:lang w:eastAsia="ja-JP"/>
              </w:rPr>
              <w:t>–</w:t>
            </w:r>
            <w:r w:rsidRPr="005A122C">
              <w:rPr>
                <w:rFonts w:ascii="Arial" w:eastAsia="Arial Unicode MS" w:hAnsi="Arial" w:cs="David"/>
                <w:snapToGrid w:val="0"/>
                <w:color w:val="000000"/>
                <w:sz w:val="24"/>
                <w:szCs w:val="24"/>
                <w:rtl/>
                <w:lang w:eastAsia="ja-JP"/>
              </w:rPr>
              <w:t xml:space="preserve"> אדם הנמנה עם ארגון טרור, ובכלל זה </w:t>
            </w:r>
            <w:r w:rsidRPr="005A122C">
              <w:rPr>
                <w:rFonts w:ascii="Arial" w:eastAsia="Arial Unicode MS" w:hAnsi="Arial" w:cs="David" w:hint="cs"/>
                <w:snapToGrid w:val="0"/>
                <w:color w:val="000000"/>
                <w:sz w:val="24"/>
                <w:szCs w:val="24"/>
                <w:rtl/>
                <w:lang w:eastAsia="ja-JP"/>
              </w:rPr>
              <w:t>–</w:t>
            </w:r>
            <w:r w:rsidRPr="005A122C">
              <w:rPr>
                <w:rFonts w:ascii="Arial" w:eastAsia="Arial Unicode MS" w:hAnsi="Arial" w:cs="David"/>
                <w:snapToGrid w:val="0"/>
                <w:color w:val="000000"/>
                <w:sz w:val="24"/>
                <w:szCs w:val="24"/>
                <w:rtl/>
                <w:lang w:eastAsia="ja-JP"/>
              </w:rPr>
              <w:t xml:space="preserve"> </w:t>
            </w:r>
          </w:p>
        </w:tc>
      </w:tr>
      <w:tr w:rsidR="007E0937" w:rsidRPr="005A122C" w:rsidTr="007E0937">
        <w:trPr>
          <w:gridBefore w:val="1"/>
          <w:gridAfter w:val="2"/>
          <w:wBefore w:w="624" w:type="dxa"/>
          <w:wAfter w:w="1134" w:type="dxa"/>
          <w:cantSplit/>
        </w:trPr>
        <w:tc>
          <w:tcPr>
            <w:tcW w:w="7881" w:type="dxa"/>
            <w:shd w:val="clear" w:color="auto" w:fill="auto"/>
            <w:tcMar>
              <w:top w:w="91" w:type="dxa"/>
              <w:left w:w="0" w:type="dxa"/>
              <w:bottom w:w="91" w:type="dxa"/>
              <w:right w:w="0" w:type="dxa"/>
            </w:tcMar>
          </w:tcPr>
          <w:p w:rsidR="007E0937" w:rsidRPr="005A122C" w:rsidRDefault="007E0937" w:rsidP="007E0937">
            <w:pPr>
              <w:keepLines/>
              <w:widowControl w:val="0"/>
              <w:tabs>
                <w:tab w:val="left" w:pos="624"/>
                <w:tab w:val="left" w:pos="1247"/>
              </w:tabs>
              <w:autoSpaceDE w:val="0"/>
              <w:autoSpaceDN w:val="0"/>
              <w:adjustRightInd w:val="0"/>
              <w:snapToGrid w:val="0"/>
              <w:spacing w:after="0" w:line="360" w:lineRule="auto"/>
              <w:ind w:left="0"/>
              <w:jc w:val="both"/>
              <w:textAlignment w:val="center"/>
              <w:rPr>
                <w:rFonts w:ascii="Arial" w:eastAsia="Arial Unicode MS" w:hAnsi="Arial" w:cs="David"/>
                <w:snapToGrid w:val="0"/>
                <w:color w:val="000000"/>
                <w:sz w:val="24"/>
                <w:szCs w:val="24"/>
                <w:rtl/>
                <w:lang w:eastAsia="ja-JP"/>
              </w:rPr>
            </w:pPr>
            <w:r w:rsidRPr="005A122C">
              <w:rPr>
                <w:rFonts w:ascii="Arial" w:eastAsia="Arial Unicode MS" w:hAnsi="Arial" w:cs="David"/>
                <w:snapToGrid w:val="0"/>
                <w:color w:val="000000"/>
                <w:sz w:val="24"/>
                <w:szCs w:val="24"/>
                <w:rtl/>
                <w:lang w:eastAsia="ja-JP"/>
              </w:rPr>
              <w:t>(1)</w:t>
            </w:r>
            <w:r w:rsidRPr="005A122C">
              <w:rPr>
                <w:rFonts w:ascii="Arial" w:eastAsia="Arial Unicode MS" w:hAnsi="Arial" w:cs="David"/>
                <w:snapToGrid w:val="0"/>
                <w:color w:val="000000"/>
                <w:sz w:val="24"/>
                <w:szCs w:val="24"/>
                <w:rtl/>
                <w:lang w:eastAsia="ja-JP"/>
              </w:rPr>
              <w:tab/>
              <w:t xml:space="preserve">מי שנוטל חלק פעיל בפעילות של ארגון טרור או </w:t>
            </w:r>
            <w:r w:rsidRPr="005A122C">
              <w:rPr>
                <w:rFonts w:ascii="Arial" w:eastAsia="Arial Unicode MS" w:hAnsi="Arial" w:cs="David" w:hint="cs"/>
                <w:snapToGrid w:val="0"/>
                <w:color w:val="000000"/>
                <w:sz w:val="24"/>
                <w:szCs w:val="24"/>
                <w:rtl/>
                <w:lang w:eastAsia="ja-JP"/>
              </w:rPr>
              <w:t>נוטל חלק כנציג או כשלוח של ארגון טרור בפעילות אחרת;</w:t>
            </w:r>
          </w:p>
        </w:tc>
      </w:tr>
      <w:tr w:rsidR="007E0937" w:rsidRPr="005A122C" w:rsidTr="007E0937">
        <w:trPr>
          <w:gridBefore w:val="1"/>
          <w:gridAfter w:val="2"/>
          <w:wBefore w:w="624" w:type="dxa"/>
          <w:wAfter w:w="1134" w:type="dxa"/>
          <w:cantSplit/>
          <w:trHeight w:val="21"/>
        </w:trPr>
        <w:tc>
          <w:tcPr>
            <w:tcW w:w="7881" w:type="dxa"/>
            <w:shd w:val="clear" w:color="auto" w:fill="auto"/>
            <w:tcMar>
              <w:top w:w="91" w:type="dxa"/>
              <w:left w:w="0" w:type="dxa"/>
              <w:bottom w:w="91" w:type="dxa"/>
              <w:right w:w="0" w:type="dxa"/>
            </w:tcMar>
          </w:tcPr>
          <w:p w:rsidR="007E0937" w:rsidRPr="005A122C" w:rsidRDefault="007E0937" w:rsidP="007E0937">
            <w:pPr>
              <w:keepLines/>
              <w:widowControl w:val="0"/>
              <w:tabs>
                <w:tab w:val="left" w:pos="624"/>
                <w:tab w:val="left" w:pos="1247"/>
              </w:tabs>
              <w:autoSpaceDE w:val="0"/>
              <w:autoSpaceDN w:val="0"/>
              <w:adjustRightInd w:val="0"/>
              <w:snapToGrid w:val="0"/>
              <w:spacing w:after="0" w:line="360" w:lineRule="auto"/>
              <w:ind w:left="0"/>
              <w:jc w:val="both"/>
              <w:textAlignment w:val="center"/>
              <w:rPr>
                <w:rFonts w:ascii="Arial" w:eastAsia="Arial Unicode MS" w:hAnsi="Arial" w:cs="David"/>
                <w:snapToGrid w:val="0"/>
                <w:color w:val="000000"/>
                <w:sz w:val="24"/>
                <w:szCs w:val="24"/>
                <w:rtl/>
                <w:lang w:eastAsia="ja-JP"/>
              </w:rPr>
            </w:pPr>
            <w:r w:rsidRPr="005A122C">
              <w:rPr>
                <w:rFonts w:ascii="Arial" w:eastAsia="Arial Unicode MS" w:hAnsi="Arial" w:cs="David"/>
                <w:snapToGrid w:val="0"/>
                <w:color w:val="000000"/>
                <w:sz w:val="24"/>
                <w:szCs w:val="24"/>
                <w:rtl/>
                <w:lang w:eastAsia="ja-JP"/>
              </w:rPr>
              <w:t>(2)</w:t>
            </w:r>
            <w:r w:rsidRPr="005A122C">
              <w:rPr>
                <w:rFonts w:ascii="Arial" w:eastAsia="Arial Unicode MS" w:hAnsi="Arial" w:cs="David"/>
                <w:snapToGrid w:val="0"/>
                <w:color w:val="000000"/>
                <w:sz w:val="24"/>
                <w:szCs w:val="24"/>
                <w:rtl/>
                <w:lang w:eastAsia="ja-JP"/>
              </w:rPr>
              <w:tab/>
              <w:t>מי שהביע את הסכמתו להצטרף לארגון טרור, לפני מי שיש יסוד סביר להניח כי הוא חבר בארגון טרור או שלוח מטעמו;</w:t>
            </w:r>
          </w:p>
        </w:tc>
      </w:tr>
      <w:tr w:rsidR="007E0937" w:rsidRPr="005A122C" w:rsidTr="007E0937">
        <w:trPr>
          <w:cantSplit/>
        </w:trPr>
        <w:tc>
          <w:tcPr>
            <w:tcW w:w="9639" w:type="dxa"/>
            <w:gridSpan w:val="4"/>
            <w:shd w:val="clear" w:color="auto" w:fill="auto"/>
            <w:tcMar>
              <w:top w:w="91" w:type="dxa"/>
              <w:left w:w="0" w:type="dxa"/>
              <w:bottom w:w="91" w:type="dxa"/>
              <w:right w:w="0" w:type="dxa"/>
            </w:tcMar>
          </w:tcPr>
          <w:p w:rsidR="007E0937" w:rsidRPr="005A122C" w:rsidRDefault="007E0937" w:rsidP="007E0937">
            <w:pPr>
              <w:keepLines/>
              <w:widowControl w:val="0"/>
              <w:tabs>
                <w:tab w:val="left" w:pos="624"/>
                <w:tab w:val="left" w:pos="1247"/>
              </w:tabs>
              <w:autoSpaceDE w:val="0"/>
              <w:autoSpaceDN w:val="0"/>
              <w:adjustRightInd w:val="0"/>
              <w:snapToGrid w:val="0"/>
              <w:spacing w:after="0" w:line="360" w:lineRule="auto"/>
              <w:ind w:left="0"/>
              <w:jc w:val="both"/>
              <w:textAlignment w:val="center"/>
              <w:rPr>
                <w:rFonts w:ascii="Arial" w:eastAsia="Arial Unicode MS" w:hAnsi="Arial" w:cs="David"/>
                <w:snapToGrid w:val="0"/>
                <w:color w:val="000000"/>
                <w:sz w:val="24"/>
                <w:szCs w:val="24"/>
                <w:rtl/>
                <w:lang w:eastAsia="ja-JP"/>
              </w:rPr>
            </w:pPr>
            <w:r w:rsidRPr="005A122C">
              <w:rPr>
                <w:rFonts w:ascii="Arial" w:eastAsia="Arial Unicode MS" w:hAnsi="Arial" w:cs="David"/>
                <w:snapToGrid w:val="0"/>
                <w:color w:val="000000"/>
                <w:sz w:val="24"/>
                <w:szCs w:val="24"/>
                <w:rtl/>
                <w:lang w:eastAsia="ja-JP"/>
              </w:rPr>
              <w:t xml:space="preserve">לעניין הגדרה זו </w:t>
            </w:r>
            <w:r w:rsidRPr="005A122C">
              <w:rPr>
                <w:rFonts w:ascii="Arial" w:eastAsia="Arial Unicode MS" w:hAnsi="Arial" w:cs="David" w:hint="cs"/>
                <w:snapToGrid w:val="0"/>
                <w:color w:val="000000"/>
                <w:sz w:val="24"/>
                <w:szCs w:val="24"/>
                <w:rtl/>
                <w:lang w:eastAsia="ja-JP"/>
              </w:rPr>
              <w:t>–</w:t>
            </w:r>
            <w:r w:rsidRPr="005A122C">
              <w:rPr>
                <w:rFonts w:ascii="Arial" w:eastAsia="Arial Unicode MS" w:hAnsi="Arial" w:cs="David"/>
                <w:snapToGrid w:val="0"/>
                <w:color w:val="000000"/>
                <w:sz w:val="24"/>
                <w:szCs w:val="24"/>
                <w:rtl/>
                <w:lang w:eastAsia="ja-JP"/>
              </w:rPr>
              <w:t xml:space="preserve"> </w:t>
            </w:r>
          </w:p>
        </w:tc>
      </w:tr>
      <w:tr w:rsidR="007E0937" w:rsidRPr="005A122C" w:rsidTr="007E0937">
        <w:trPr>
          <w:gridBefore w:val="1"/>
          <w:gridAfter w:val="2"/>
          <w:wBefore w:w="624" w:type="dxa"/>
          <w:wAfter w:w="1134" w:type="dxa"/>
          <w:cantSplit/>
        </w:trPr>
        <w:tc>
          <w:tcPr>
            <w:tcW w:w="7881" w:type="dxa"/>
            <w:shd w:val="clear" w:color="auto" w:fill="auto"/>
            <w:tcMar>
              <w:top w:w="91" w:type="dxa"/>
              <w:left w:w="0" w:type="dxa"/>
              <w:bottom w:w="91" w:type="dxa"/>
              <w:right w:w="0" w:type="dxa"/>
            </w:tcMar>
          </w:tcPr>
          <w:p w:rsidR="007E0937" w:rsidRPr="005A122C" w:rsidRDefault="007E0937" w:rsidP="007E0937">
            <w:pPr>
              <w:keepLines/>
              <w:widowControl w:val="0"/>
              <w:tabs>
                <w:tab w:val="left" w:pos="624"/>
                <w:tab w:val="left" w:pos="1247"/>
              </w:tabs>
              <w:autoSpaceDE w:val="0"/>
              <w:autoSpaceDN w:val="0"/>
              <w:adjustRightInd w:val="0"/>
              <w:snapToGrid w:val="0"/>
              <w:spacing w:after="0" w:line="360" w:lineRule="auto"/>
              <w:ind w:left="0"/>
              <w:jc w:val="both"/>
              <w:textAlignment w:val="center"/>
              <w:rPr>
                <w:rFonts w:ascii="Arial" w:eastAsia="Arial Unicode MS" w:hAnsi="Arial" w:cs="David"/>
                <w:snapToGrid w:val="0"/>
                <w:color w:val="000000"/>
                <w:sz w:val="24"/>
                <w:szCs w:val="24"/>
                <w:rtl/>
                <w:lang w:eastAsia="ja-JP"/>
              </w:rPr>
            </w:pPr>
            <w:r w:rsidRPr="005A122C">
              <w:rPr>
                <w:rFonts w:ascii="Arial" w:eastAsia="Arial Unicode MS" w:hAnsi="Arial" w:cs="David"/>
                <w:snapToGrid w:val="0"/>
                <w:color w:val="000000"/>
                <w:sz w:val="24"/>
                <w:szCs w:val="24"/>
                <w:rtl/>
                <w:lang w:eastAsia="ja-JP"/>
              </w:rPr>
              <w:t>(א)</w:t>
            </w:r>
            <w:r w:rsidRPr="005A122C">
              <w:rPr>
                <w:rFonts w:ascii="Arial" w:eastAsia="Arial Unicode MS" w:hAnsi="Arial" w:cs="David"/>
                <w:snapToGrid w:val="0"/>
                <w:color w:val="000000"/>
                <w:sz w:val="24"/>
                <w:szCs w:val="24"/>
                <w:rtl/>
                <w:lang w:eastAsia="ja-JP"/>
              </w:rPr>
              <w:tab/>
              <w:t>מי שהציג את עצמו לפני אחר כחבר בארגון טרור, חזקה כי הוא נמנה עם ארגון טרור; עורר נאשם ספק סביר לעניין זה, יפעל הספק לטובתו;</w:t>
            </w:r>
          </w:p>
        </w:tc>
      </w:tr>
      <w:tr w:rsidR="00EA3329" w:rsidRPr="00EA3329" w:rsidTr="007E0937">
        <w:trPr>
          <w:gridBefore w:val="1"/>
          <w:gridAfter w:val="2"/>
          <w:wBefore w:w="624" w:type="dxa"/>
          <w:wAfter w:w="1134" w:type="dxa"/>
          <w:cantSplit/>
        </w:trPr>
        <w:tc>
          <w:tcPr>
            <w:tcW w:w="7881" w:type="dxa"/>
            <w:shd w:val="clear" w:color="auto" w:fill="auto"/>
            <w:tcMar>
              <w:top w:w="91" w:type="dxa"/>
              <w:left w:w="0" w:type="dxa"/>
              <w:bottom w:w="91" w:type="dxa"/>
              <w:right w:w="0" w:type="dxa"/>
            </w:tcMar>
          </w:tcPr>
          <w:p w:rsidR="007E0937" w:rsidRPr="00EA3329" w:rsidRDefault="007E0937" w:rsidP="007E0937">
            <w:pPr>
              <w:keepLines/>
              <w:widowControl w:val="0"/>
              <w:tabs>
                <w:tab w:val="left" w:pos="624"/>
                <w:tab w:val="left" w:pos="1247"/>
              </w:tabs>
              <w:autoSpaceDE w:val="0"/>
              <w:autoSpaceDN w:val="0"/>
              <w:adjustRightInd w:val="0"/>
              <w:snapToGrid w:val="0"/>
              <w:spacing w:after="0" w:line="360" w:lineRule="auto"/>
              <w:ind w:left="0"/>
              <w:jc w:val="both"/>
              <w:textAlignment w:val="center"/>
              <w:rPr>
                <w:rFonts w:ascii="Arial" w:eastAsia="Arial Unicode MS" w:hAnsi="Arial" w:cs="David"/>
                <w:snapToGrid w:val="0"/>
                <w:sz w:val="24"/>
                <w:szCs w:val="24"/>
                <w:rtl/>
                <w:lang w:eastAsia="ja-JP"/>
              </w:rPr>
            </w:pPr>
            <w:r w:rsidRPr="00EA3329">
              <w:rPr>
                <w:rFonts w:ascii="Arial" w:eastAsia="Arial Unicode MS" w:hAnsi="Arial" w:cs="David"/>
                <w:snapToGrid w:val="0"/>
                <w:sz w:val="24"/>
                <w:szCs w:val="24"/>
                <w:rtl/>
                <w:lang w:eastAsia="ja-JP"/>
              </w:rPr>
              <w:t>(ב)</w:t>
            </w:r>
            <w:r w:rsidRPr="00EA3329">
              <w:rPr>
                <w:rFonts w:ascii="Arial" w:eastAsia="Arial Unicode MS" w:hAnsi="Arial" w:cs="David"/>
                <w:snapToGrid w:val="0"/>
                <w:sz w:val="24"/>
                <w:szCs w:val="24"/>
                <w:rtl/>
                <w:lang w:eastAsia="ja-JP"/>
              </w:rPr>
              <w:tab/>
              <w:t xml:space="preserve">מי שהיה חבר בארגון טרור יראו אותו כחבר באותו ארגון, אלא אם כן הוכיח כי חדל מלהיות חבר בו; </w:t>
            </w:r>
          </w:p>
        </w:tc>
      </w:tr>
      <w:tr w:rsidR="00EA3329" w:rsidRPr="00EA3329" w:rsidTr="007E0937">
        <w:trPr>
          <w:gridAfter w:val="1"/>
          <w:wAfter w:w="842" w:type="dxa"/>
          <w:cantSplit/>
        </w:trPr>
        <w:tc>
          <w:tcPr>
            <w:tcW w:w="8797" w:type="dxa"/>
            <w:gridSpan w:val="3"/>
            <w:shd w:val="clear" w:color="auto" w:fill="auto"/>
            <w:tcMar>
              <w:top w:w="91" w:type="dxa"/>
              <w:left w:w="0" w:type="dxa"/>
              <w:bottom w:w="91" w:type="dxa"/>
              <w:right w:w="0" w:type="dxa"/>
            </w:tcMar>
          </w:tcPr>
          <w:p w:rsidR="007E0937" w:rsidRPr="00EA3329" w:rsidRDefault="00EA3329" w:rsidP="00DC3C70">
            <w:pPr>
              <w:pStyle w:val="a0"/>
              <w:spacing w:line="360" w:lineRule="auto"/>
              <w:ind w:left="641"/>
              <w:rPr>
                <w:rFonts w:ascii="Arial" w:eastAsia="Arial Unicode MS" w:hAnsi="Arial" w:cs="David"/>
                <w:snapToGrid w:val="0"/>
                <w:sz w:val="24"/>
                <w:szCs w:val="24"/>
                <w:rtl/>
                <w:lang w:eastAsia="ja-JP"/>
              </w:rPr>
            </w:pPr>
            <w:r w:rsidRPr="00EA3329">
              <w:rPr>
                <w:rFonts w:ascii="Arial" w:eastAsia="Arial Unicode MS" w:hAnsi="Arial" w:cs="David" w:hint="cs"/>
                <w:snapToGrid w:val="0"/>
                <w:sz w:val="24"/>
                <w:szCs w:val="24"/>
                <w:rtl/>
                <w:lang w:eastAsia="ja-JP"/>
              </w:rPr>
              <w:lastRenderedPageBreak/>
              <w:t xml:space="preserve">(ג)       </w:t>
            </w:r>
            <w:r w:rsidR="007E0937" w:rsidRPr="00EA3329">
              <w:rPr>
                <w:rFonts w:ascii="Arial" w:eastAsia="Arial Unicode MS" w:hAnsi="Arial" w:cs="David"/>
                <w:snapToGrid w:val="0"/>
                <w:sz w:val="24"/>
                <w:szCs w:val="24"/>
                <w:rtl/>
                <w:lang w:eastAsia="ja-JP"/>
              </w:rPr>
              <w:t xml:space="preserve">לא ייחשב חבר בארגון טרור מי שהוכיח שלא היה </w:t>
            </w:r>
            <w:r w:rsidR="00DC3C70">
              <w:rPr>
                <w:rFonts w:ascii="Arial" w:eastAsia="Arial Unicode MS" w:hAnsi="Arial" w:cs="David"/>
                <w:snapToGrid w:val="0"/>
                <w:sz w:val="24"/>
                <w:szCs w:val="24"/>
                <w:rtl/>
                <w:lang w:eastAsia="ja-JP"/>
              </w:rPr>
              <w:t>מודע לכך שהארגון הוא ארגון טרו</w:t>
            </w:r>
            <w:r w:rsidR="00DC3C70">
              <w:rPr>
                <w:rFonts w:ascii="Arial" w:eastAsia="Arial Unicode MS" w:hAnsi="Arial" w:cs="David" w:hint="cs"/>
                <w:snapToGrid w:val="0"/>
                <w:sz w:val="24"/>
                <w:szCs w:val="24"/>
                <w:rtl/>
                <w:lang w:eastAsia="ja-JP"/>
              </w:rPr>
              <w:t xml:space="preserve">ר; </w:t>
            </w:r>
            <w:r>
              <w:rPr>
                <w:rFonts w:ascii="Arial" w:eastAsia="Arial Unicode MS" w:hAnsi="Arial" w:cs="David" w:hint="cs"/>
                <w:snapToGrid w:val="0"/>
                <w:sz w:val="24"/>
                <w:szCs w:val="24"/>
                <w:rtl/>
                <w:lang w:eastAsia="ja-JP"/>
              </w:rPr>
              <w:t>לעניין זה "</w:t>
            </w:r>
            <w:r w:rsidR="00DC3C70">
              <w:rPr>
                <w:rFonts w:ascii="Arial" w:eastAsia="Arial Unicode MS" w:hAnsi="Arial" w:cs="David" w:hint="cs"/>
                <w:snapToGrid w:val="0"/>
                <w:sz w:val="24"/>
                <w:szCs w:val="24"/>
                <w:rtl/>
                <w:lang w:eastAsia="ja-JP"/>
              </w:rPr>
              <w:t xml:space="preserve">היה </w:t>
            </w:r>
            <w:r>
              <w:rPr>
                <w:rFonts w:ascii="Arial" w:eastAsia="Arial Unicode MS" w:hAnsi="Arial" w:cs="David" w:hint="cs"/>
                <w:snapToGrid w:val="0"/>
                <w:sz w:val="24"/>
                <w:szCs w:val="24"/>
                <w:rtl/>
                <w:lang w:eastAsia="ja-JP"/>
              </w:rPr>
              <w:t xml:space="preserve">מודע" </w:t>
            </w:r>
            <w:r>
              <w:rPr>
                <w:rFonts w:ascii="Arial" w:eastAsia="Arial Unicode MS" w:hAnsi="Arial" w:cs="David"/>
                <w:snapToGrid w:val="0"/>
                <w:sz w:val="24"/>
                <w:szCs w:val="24"/>
                <w:rtl/>
                <w:lang w:eastAsia="ja-JP"/>
              </w:rPr>
              <w:t>–</w:t>
            </w:r>
            <w:r>
              <w:rPr>
                <w:rFonts w:ascii="Arial" w:eastAsia="Arial Unicode MS" w:hAnsi="Arial" w:cs="David" w:hint="cs"/>
                <w:snapToGrid w:val="0"/>
                <w:sz w:val="24"/>
                <w:szCs w:val="24"/>
                <w:rtl/>
                <w:lang w:eastAsia="ja-JP"/>
              </w:rPr>
              <w:t xml:space="preserve"> לרבות חשד</w:t>
            </w:r>
            <w:r w:rsidR="00DC3C70">
              <w:rPr>
                <w:rFonts w:ascii="Arial" w:eastAsia="Arial Unicode MS" w:hAnsi="Arial" w:cs="David" w:hint="cs"/>
                <w:snapToGrid w:val="0"/>
                <w:sz w:val="24"/>
                <w:szCs w:val="24"/>
                <w:rtl/>
                <w:lang w:eastAsia="ja-JP"/>
              </w:rPr>
              <w:t xml:space="preserve"> ונמנע מלברר.</w:t>
            </w:r>
          </w:p>
        </w:tc>
      </w:tr>
    </w:tbl>
    <w:p w:rsidR="006B0E64" w:rsidRPr="00EA3329" w:rsidRDefault="006B0E64" w:rsidP="00DF3DC1">
      <w:pPr>
        <w:pStyle w:val="a0"/>
        <w:spacing w:line="360" w:lineRule="auto"/>
        <w:rPr>
          <w:rtl/>
        </w:rPr>
      </w:pPr>
    </w:p>
    <w:p w:rsidR="00CD1467" w:rsidRPr="00EA3329" w:rsidRDefault="00CD1467" w:rsidP="00DF3DC1">
      <w:pPr>
        <w:pStyle w:val="a0"/>
        <w:spacing w:line="360" w:lineRule="auto"/>
        <w:rPr>
          <w:rFonts w:cs="David"/>
          <w:sz w:val="24"/>
          <w:szCs w:val="24"/>
          <w:rtl/>
        </w:rPr>
      </w:pPr>
    </w:p>
    <w:p w:rsidR="00CD1467" w:rsidRDefault="00CD1467" w:rsidP="00CD1467">
      <w:pPr>
        <w:pStyle w:val="a0"/>
        <w:rPr>
          <w:rFonts w:cs="David"/>
          <w:sz w:val="24"/>
          <w:szCs w:val="24"/>
          <w:rtl/>
        </w:rPr>
      </w:pPr>
    </w:p>
    <w:sectPr w:rsidR="00CD1467" w:rsidSect="00986A2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3E" w:rsidRDefault="0009163E" w:rsidP="00CC2BE3">
      <w:pPr>
        <w:spacing w:after="0" w:line="240" w:lineRule="auto"/>
      </w:pPr>
      <w:r>
        <w:separator/>
      </w:r>
    </w:p>
  </w:endnote>
  <w:endnote w:type="continuationSeparator" w:id="0">
    <w:p w:rsidR="0009163E" w:rsidRDefault="0009163E" w:rsidP="00CC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3E" w:rsidRDefault="0009163E" w:rsidP="00CC2BE3">
      <w:pPr>
        <w:spacing w:after="0" w:line="240" w:lineRule="auto"/>
      </w:pPr>
      <w:r>
        <w:separator/>
      </w:r>
    </w:p>
  </w:footnote>
  <w:footnote w:type="continuationSeparator" w:id="0">
    <w:p w:rsidR="0009163E" w:rsidRDefault="0009163E" w:rsidP="00CC2BE3">
      <w:pPr>
        <w:spacing w:after="0" w:line="240" w:lineRule="auto"/>
      </w:pPr>
      <w:r>
        <w:continuationSeparator/>
      </w:r>
    </w:p>
  </w:footnote>
  <w:footnote w:id="1">
    <w:p w:rsidR="008A1A29" w:rsidRDefault="00CC2BE3" w:rsidP="008A1A29">
      <w:pPr>
        <w:pStyle w:val="a0"/>
        <w:rPr>
          <w:rFonts w:cs="David"/>
          <w:rtl/>
        </w:rPr>
      </w:pPr>
      <w:r>
        <w:rPr>
          <w:rStyle w:val="a5"/>
        </w:rPr>
        <w:footnoteRef/>
      </w:r>
      <w:r>
        <w:rPr>
          <w:rtl/>
        </w:rPr>
        <w:t xml:space="preserve"> </w:t>
      </w:r>
      <w:r w:rsidRPr="00DE55A4">
        <w:rPr>
          <w:rFonts w:cs="David" w:hint="cs"/>
          <w:rtl/>
        </w:rPr>
        <w:t>סעיף החברות המוצע: "</w:t>
      </w:r>
      <w:r w:rsidR="008A1A29" w:rsidRPr="00DE55A4">
        <w:rPr>
          <w:rFonts w:cs="David"/>
          <w:rtl/>
        </w:rPr>
        <w:t xml:space="preserve"> </w:t>
      </w:r>
      <w:r w:rsidRPr="00DE55A4">
        <w:rPr>
          <w:rFonts w:cs="David"/>
          <w:rtl/>
        </w:rPr>
        <w:t>25.</w:t>
      </w:r>
      <w:r w:rsidRPr="00DE55A4">
        <w:rPr>
          <w:rFonts w:cs="David" w:hint="cs"/>
          <w:rtl/>
        </w:rPr>
        <w:t xml:space="preserve"> </w:t>
      </w:r>
      <w:r w:rsidR="008A1A29">
        <w:rPr>
          <w:rFonts w:cs="David" w:hint="cs"/>
          <w:rtl/>
        </w:rPr>
        <w:t xml:space="preserve"> </w:t>
      </w:r>
      <w:r w:rsidR="008A1A29" w:rsidRPr="008A1A29">
        <w:rPr>
          <w:rFonts w:cs="David"/>
          <w:b/>
          <w:bCs/>
          <w:rtl/>
        </w:rPr>
        <w:t>חברות בארגון טרור וגיוס חברים</w:t>
      </w:r>
    </w:p>
    <w:p w:rsidR="00CC2BE3" w:rsidRPr="00DE55A4" w:rsidRDefault="00CC2BE3" w:rsidP="008A1A29">
      <w:pPr>
        <w:pStyle w:val="a0"/>
        <w:ind w:left="1440"/>
        <w:rPr>
          <w:rFonts w:cs="David"/>
        </w:rPr>
      </w:pPr>
      <w:r w:rsidRPr="00DE55A4">
        <w:rPr>
          <w:rFonts w:cs="David"/>
          <w:rtl/>
        </w:rPr>
        <w:t>(א)</w:t>
      </w:r>
      <w:r w:rsidR="008A1A29">
        <w:rPr>
          <w:rFonts w:cs="David" w:hint="cs"/>
          <w:rtl/>
        </w:rPr>
        <w:t xml:space="preserve"> </w:t>
      </w:r>
      <w:r w:rsidR="008A1A29" w:rsidRPr="00DE55A4">
        <w:rPr>
          <w:rFonts w:cs="David"/>
          <w:rtl/>
        </w:rPr>
        <w:t xml:space="preserve"> </w:t>
      </w:r>
      <w:r w:rsidRPr="00DE55A4">
        <w:rPr>
          <w:rFonts w:cs="David"/>
          <w:rtl/>
        </w:rPr>
        <w:t xml:space="preserve">חבר בארגון טרור, דינו – מאסר חמש שנים. </w:t>
      </w:r>
    </w:p>
    <w:p w:rsidR="00CC2BE3" w:rsidRPr="00DE55A4" w:rsidRDefault="00CC2BE3" w:rsidP="008A1A29">
      <w:pPr>
        <w:pStyle w:val="a0"/>
        <w:ind w:left="1440"/>
        <w:rPr>
          <w:rFonts w:cs="David"/>
        </w:rPr>
      </w:pPr>
      <w:r w:rsidRPr="00DE55A4">
        <w:rPr>
          <w:rFonts w:cs="David"/>
          <w:rtl/>
        </w:rPr>
        <w:t>(ב)</w:t>
      </w:r>
      <w:r w:rsidRPr="00DE55A4">
        <w:rPr>
          <w:rFonts w:cs="David" w:hint="cs"/>
          <w:rtl/>
        </w:rPr>
        <w:t xml:space="preserve"> </w:t>
      </w:r>
      <w:r w:rsidRPr="00DE55A4">
        <w:rPr>
          <w:rFonts w:cs="David"/>
          <w:rtl/>
        </w:rPr>
        <w:t>חבר בארגון טרור הנוטל חלק בפעילות הארגון, או המבצע פעילות בעבור הארגון, בשמו או במטרה לאפשר או לקדם את פעילותו, דינו – מאסר שבע שנים.</w:t>
      </w:r>
    </w:p>
    <w:p w:rsidR="00CC2BE3" w:rsidRPr="00DE55A4" w:rsidRDefault="00CC2BE3" w:rsidP="008A1A29">
      <w:pPr>
        <w:pStyle w:val="a0"/>
        <w:ind w:left="1440"/>
        <w:rPr>
          <w:rFonts w:cs="David"/>
          <w:rtl/>
        </w:rPr>
      </w:pPr>
      <w:r w:rsidRPr="00DE55A4">
        <w:rPr>
          <w:rFonts w:cs="David"/>
          <w:rtl/>
        </w:rPr>
        <w:t>(ג)</w:t>
      </w:r>
      <w:r w:rsidRPr="00DE55A4">
        <w:rPr>
          <w:rFonts w:cs="David" w:hint="cs"/>
          <w:rtl/>
        </w:rPr>
        <w:t xml:space="preserve"> </w:t>
      </w:r>
      <w:r w:rsidRPr="00DE55A4">
        <w:rPr>
          <w:rFonts w:cs="David"/>
          <w:rtl/>
        </w:rPr>
        <w:t>המגייס חבר לארגון טרור, דינו - מאסר שבע שנים; לעניין סעיף קטן זה, דין המשדל אחר להצטרף כחבר לארגון טרור או לקחת חלק פעיל בפעולות של ארגון טרור או בפעולות שנועדו לאפשר או לקדם פעולות של ארגון כאמור – כדין המגייס חבר לארגון טרור.</w:t>
      </w:r>
      <w:r w:rsidRPr="00DE55A4">
        <w:rPr>
          <w:rFonts w:cs="David" w:hint="cs"/>
          <w:rtl/>
        </w:rPr>
        <w:t>"</w:t>
      </w:r>
    </w:p>
    <w:p w:rsidR="00CC2BE3" w:rsidRDefault="00CC2BE3">
      <w:pPr>
        <w:pStyle w:val="a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AD"/>
    <w:rsid w:val="0009163E"/>
    <w:rsid w:val="000E4385"/>
    <w:rsid w:val="00100B71"/>
    <w:rsid w:val="00143F87"/>
    <w:rsid w:val="001B08B6"/>
    <w:rsid w:val="00232F95"/>
    <w:rsid w:val="00252326"/>
    <w:rsid w:val="002661B7"/>
    <w:rsid w:val="00293E81"/>
    <w:rsid w:val="002C51D4"/>
    <w:rsid w:val="002C6EFD"/>
    <w:rsid w:val="002D4C0E"/>
    <w:rsid w:val="00360DAC"/>
    <w:rsid w:val="00491295"/>
    <w:rsid w:val="00492810"/>
    <w:rsid w:val="0050030E"/>
    <w:rsid w:val="0051606A"/>
    <w:rsid w:val="005274E9"/>
    <w:rsid w:val="00593B5A"/>
    <w:rsid w:val="005A122C"/>
    <w:rsid w:val="005E0412"/>
    <w:rsid w:val="00645E9D"/>
    <w:rsid w:val="00694199"/>
    <w:rsid w:val="006B0E64"/>
    <w:rsid w:val="006B4C1F"/>
    <w:rsid w:val="006D61F3"/>
    <w:rsid w:val="00735887"/>
    <w:rsid w:val="00761439"/>
    <w:rsid w:val="007E0937"/>
    <w:rsid w:val="007F45AD"/>
    <w:rsid w:val="00873112"/>
    <w:rsid w:val="00875EDD"/>
    <w:rsid w:val="008A1A29"/>
    <w:rsid w:val="008D562C"/>
    <w:rsid w:val="008F3162"/>
    <w:rsid w:val="00903694"/>
    <w:rsid w:val="0091169A"/>
    <w:rsid w:val="0092188E"/>
    <w:rsid w:val="00972DEB"/>
    <w:rsid w:val="0098320A"/>
    <w:rsid w:val="00986A2A"/>
    <w:rsid w:val="009A0BD1"/>
    <w:rsid w:val="009C6D8C"/>
    <w:rsid w:val="009C7786"/>
    <w:rsid w:val="009E59BB"/>
    <w:rsid w:val="00A001DA"/>
    <w:rsid w:val="00A2019B"/>
    <w:rsid w:val="00A90C32"/>
    <w:rsid w:val="00C41C22"/>
    <w:rsid w:val="00CA7534"/>
    <w:rsid w:val="00CC2BE3"/>
    <w:rsid w:val="00CD1467"/>
    <w:rsid w:val="00D34561"/>
    <w:rsid w:val="00D51E22"/>
    <w:rsid w:val="00DA120E"/>
    <w:rsid w:val="00DC3C70"/>
    <w:rsid w:val="00DD1D8C"/>
    <w:rsid w:val="00DE55A4"/>
    <w:rsid w:val="00DF3DC1"/>
    <w:rsid w:val="00E007AB"/>
    <w:rsid w:val="00EA3329"/>
    <w:rsid w:val="00EF4FBE"/>
    <w:rsid w:val="00FA0ADF"/>
    <w:rsid w:val="00FC4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45AD"/>
    <w:pPr>
      <w:bidi/>
      <w:spacing w:after="200" w:line="276" w:lineRule="auto"/>
      <w:ind w:left="720"/>
    </w:pPr>
    <w:rPr>
      <w:rFonts w:ascii="David" w:hAnsi="David"/>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unhideWhenUsed/>
    <w:rsid w:val="007F45AD"/>
    <w:pPr>
      <w:spacing w:after="0" w:line="240" w:lineRule="auto"/>
    </w:pPr>
    <w:rPr>
      <w:szCs w:val="20"/>
    </w:rPr>
  </w:style>
  <w:style w:type="character" w:customStyle="1" w:styleId="a4">
    <w:name w:val="טקסט הערת שוליים תו"/>
    <w:basedOn w:val="a1"/>
    <w:link w:val="a0"/>
    <w:uiPriority w:val="99"/>
    <w:rsid w:val="007F45AD"/>
    <w:rPr>
      <w:rFonts w:ascii="David" w:hAnsi="David"/>
      <w:sz w:val="20"/>
      <w:szCs w:val="20"/>
    </w:rPr>
  </w:style>
  <w:style w:type="character" w:styleId="a5">
    <w:name w:val="footnote reference"/>
    <w:basedOn w:val="a1"/>
    <w:uiPriority w:val="99"/>
    <w:semiHidden/>
    <w:unhideWhenUsed/>
    <w:rsid w:val="00CC2BE3"/>
    <w:rPr>
      <w:vertAlign w:val="superscript"/>
    </w:rPr>
  </w:style>
  <w:style w:type="paragraph" w:styleId="a6">
    <w:name w:val="List Paragraph"/>
    <w:basedOn w:val="a"/>
    <w:uiPriority w:val="34"/>
    <w:qFormat/>
    <w:rsid w:val="005274E9"/>
    <w:pPr>
      <w:contextualSpacing/>
    </w:pPr>
  </w:style>
  <w:style w:type="character" w:styleId="a7">
    <w:name w:val="annotation reference"/>
    <w:basedOn w:val="a1"/>
    <w:uiPriority w:val="99"/>
    <w:semiHidden/>
    <w:unhideWhenUsed/>
    <w:rsid w:val="007E0937"/>
    <w:rPr>
      <w:sz w:val="16"/>
      <w:szCs w:val="16"/>
    </w:rPr>
  </w:style>
  <w:style w:type="paragraph" w:styleId="a8">
    <w:name w:val="annotation text"/>
    <w:basedOn w:val="a"/>
    <w:link w:val="a9"/>
    <w:uiPriority w:val="99"/>
    <w:semiHidden/>
    <w:unhideWhenUsed/>
    <w:rsid w:val="007E0937"/>
    <w:pPr>
      <w:spacing w:line="240" w:lineRule="auto"/>
    </w:pPr>
    <w:rPr>
      <w:szCs w:val="20"/>
    </w:rPr>
  </w:style>
  <w:style w:type="character" w:customStyle="1" w:styleId="a9">
    <w:name w:val="טקסט הערה תו"/>
    <w:basedOn w:val="a1"/>
    <w:link w:val="a8"/>
    <w:uiPriority w:val="99"/>
    <w:semiHidden/>
    <w:rsid w:val="007E0937"/>
    <w:rPr>
      <w:rFonts w:ascii="David" w:hAnsi="David"/>
      <w:sz w:val="20"/>
      <w:szCs w:val="20"/>
    </w:rPr>
  </w:style>
  <w:style w:type="paragraph" w:styleId="aa">
    <w:name w:val="annotation subject"/>
    <w:basedOn w:val="a8"/>
    <w:next w:val="a8"/>
    <w:link w:val="ab"/>
    <w:uiPriority w:val="99"/>
    <w:semiHidden/>
    <w:unhideWhenUsed/>
    <w:rsid w:val="007E0937"/>
    <w:rPr>
      <w:b/>
      <w:bCs/>
    </w:rPr>
  </w:style>
  <w:style w:type="character" w:customStyle="1" w:styleId="ab">
    <w:name w:val="נושא הערה תו"/>
    <w:basedOn w:val="a9"/>
    <w:link w:val="aa"/>
    <w:uiPriority w:val="99"/>
    <w:semiHidden/>
    <w:rsid w:val="007E0937"/>
    <w:rPr>
      <w:rFonts w:ascii="David" w:hAnsi="David"/>
      <w:b/>
      <w:bCs/>
      <w:sz w:val="20"/>
      <w:szCs w:val="20"/>
    </w:rPr>
  </w:style>
  <w:style w:type="paragraph" w:styleId="ac">
    <w:name w:val="Balloon Text"/>
    <w:basedOn w:val="a"/>
    <w:link w:val="ad"/>
    <w:uiPriority w:val="99"/>
    <w:semiHidden/>
    <w:unhideWhenUsed/>
    <w:rsid w:val="007E0937"/>
    <w:pPr>
      <w:spacing w:after="0" w:line="240" w:lineRule="auto"/>
    </w:pPr>
    <w:rPr>
      <w:rFonts w:ascii="Segoe UI" w:hAnsi="Segoe UI" w:cs="Segoe UI"/>
      <w:sz w:val="18"/>
      <w:szCs w:val="18"/>
    </w:rPr>
  </w:style>
  <w:style w:type="character" w:customStyle="1" w:styleId="ad">
    <w:name w:val="טקסט בלונים תו"/>
    <w:basedOn w:val="a1"/>
    <w:link w:val="ac"/>
    <w:uiPriority w:val="99"/>
    <w:semiHidden/>
    <w:rsid w:val="007E0937"/>
    <w:rPr>
      <w:rFonts w:ascii="Segoe UI" w:hAnsi="Segoe UI" w:cs="Segoe UI"/>
      <w:sz w:val="18"/>
      <w:szCs w:val="18"/>
    </w:rPr>
  </w:style>
  <w:style w:type="character" w:customStyle="1" w:styleId="default">
    <w:name w:val="default"/>
    <w:basedOn w:val="a1"/>
    <w:rsid w:val="00EA332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45AD"/>
    <w:pPr>
      <w:bidi/>
      <w:spacing w:after="200" w:line="276" w:lineRule="auto"/>
      <w:ind w:left="720"/>
    </w:pPr>
    <w:rPr>
      <w:rFonts w:ascii="David" w:hAnsi="David"/>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unhideWhenUsed/>
    <w:rsid w:val="007F45AD"/>
    <w:pPr>
      <w:spacing w:after="0" w:line="240" w:lineRule="auto"/>
    </w:pPr>
    <w:rPr>
      <w:szCs w:val="20"/>
    </w:rPr>
  </w:style>
  <w:style w:type="character" w:customStyle="1" w:styleId="a4">
    <w:name w:val="טקסט הערת שוליים תו"/>
    <w:basedOn w:val="a1"/>
    <w:link w:val="a0"/>
    <w:uiPriority w:val="99"/>
    <w:rsid w:val="007F45AD"/>
    <w:rPr>
      <w:rFonts w:ascii="David" w:hAnsi="David"/>
      <w:sz w:val="20"/>
      <w:szCs w:val="20"/>
    </w:rPr>
  </w:style>
  <w:style w:type="character" w:styleId="a5">
    <w:name w:val="footnote reference"/>
    <w:basedOn w:val="a1"/>
    <w:uiPriority w:val="99"/>
    <w:semiHidden/>
    <w:unhideWhenUsed/>
    <w:rsid w:val="00CC2BE3"/>
    <w:rPr>
      <w:vertAlign w:val="superscript"/>
    </w:rPr>
  </w:style>
  <w:style w:type="paragraph" w:styleId="a6">
    <w:name w:val="List Paragraph"/>
    <w:basedOn w:val="a"/>
    <w:uiPriority w:val="34"/>
    <w:qFormat/>
    <w:rsid w:val="005274E9"/>
    <w:pPr>
      <w:contextualSpacing/>
    </w:pPr>
  </w:style>
  <w:style w:type="character" w:styleId="a7">
    <w:name w:val="annotation reference"/>
    <w:basedOn w:val="a1"/>
    <w:uiPriority w:val="99"/>
    <w:semiHidden/>
    <w:unhideWhenUsed/>
    <w:rsid w:val="007E0937"/>
    <w:rPr>
      <w:sz w:val="16"/>
      <w:szCs w:val="16"/>
    </w:rPr>
  </w:style>
  <w:style w:type="paragraph" w:styleId="a8">
    <w:name w:val="annotation text"/>
    <w:basedOn w:val="a"/>
    <w:link w:val="a9"/>
    <w:uiPriority w:val="99"/>
    <w:semiHidden/>
    <w:unhideWhenUsed/>
    <w:rsid w:val="007E0937"/>
    <w:pPr>
      <w:spacing w:line="240" w:lineRule="auto"/>
    </w:pPr>
    <w:rPr>
      <w:szCs w:val="20"/>
    </w:rPr>
  </w:style>
  <w:style w:type="character" w:customStyle="1" w:styleId="a9">
    <w:name w:val="טקסט הערה תו"/>
    <w:basedOn w:val="a1"/>
    <w:link w:val="a8"/>
    <w:uiPriority w:val="99"/>
    <w:semiHidden/>
    <w:rsid w:val="007E0937"/>
    <w:rPr>
      <w:rFonts w:ascii="David" w:hAnsi="David"/>
      <w:sz w:val="20"/>
      <w:szCs w:val="20"/>
    </w:rPr>
  </w:style>
  <w:style w:type="paragraph" w:styleId="aa">
    <w:name w:val="annotation subject"/>
    <w:basedOn w:val="a8"/>
    <w:next w:val="a8"/>
    <w:link w:val="ab"/>
    <w:uiPriority w:val="99"/>
    <w:semiHidden/>
    <w:unhideWhenUsed/>
    <w:rsid w:val="007E0937"/>
    <w:rPr>
      <w:b/>
      <w:bCs/>
    </w:rPr>
  </w:style>
  <w:style w:type="character" w:customStyle="1" w:styleId="ab">
    <w:name w:val="נושא הערה תו"/>
    <w:basedOn w:val="a9"/>
    <w:link w:val="aa"/>
    <w:uiPriority w:val="99"/>
    <w:semiHidden/>
    <w:rsid w:val="007E0937"/>
    <w:rPr>
      <w:rFonts w:ascii="David" w:hAnsi="David"/>
      <w:b/>
      <w:bCs/>
      <w:sz w:val="20"/>
      <w:szCs w:val="20"/>
    </w:rPr>
  </w:style>
  <w:style w:type="paragraph" w:styleId="ac">
    <w:name w:val="Balloon Text"/>
    <w:basedOn w:val="a"/>
    <w:link w:val="ad"/>
    <w:uiPriority w:val="99"/>
    <w:semiHidden/>
    <w:unhideWhenUsed/>
    <w:rsid w:val="007E0937"/>
    <w:pPr>
      <w:spacing w:after="0" w:line="240" w:lineRule="auto"/>
    </w:pPr>
    <w:rPr>
      <w:rFonts w:ascii="Segoe UI" w:hAnsi="Segoe UI" w:cs="Segoe UI"/>
      <w:sz w:val="18"/>
      <w:szCs w:val="18"/>
    </w:rPr>
  </w:style>
  <w:style w:type="character" w:customStyle="1" w:styleId="ad">
    <w:name w:val="טקסט בלונים תו"/>
    <w:basedOn w:val="a1"/>
    <w:link w:val="ac"/>
    <w:uiPriority w:val="99"/>
    <w:semiHidden/>
    <w:rsid w:val="007E0937"/>
    <w:rPr>
      <w:rFonts w:ascii="Segoe UI" w:hAnsi="Segoe UI" w:cs="Segoe UI"/>
      <w:sz w:val="18"/>
      <w:szCs w:val="18"/>
    </w:rPr>
  </w:style>
  <w:style w:type="character" w:customStyle="1" w:styleId="default">
    <w:name w:val="default"/>
    <w:basedOn w:val="a1"/>
    <w:rsid w:val="00EA332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8232">
      <w:bodyDiv w:val="1"/>
      <w:marLeft w:val="0"/>
      <w:marRight w:val="0"/>
      <w:marTop w:val="0"/>
      <w:marBottom w:val="0"/>
      <w:divBdr>
        <w:top w:val="none" w:sz="0" w:space="0" w:color="auto"/>
        <w:left w:val="none" w:sz="0" w:space="0" w:color="auto"/>
        <w:bottom w:val="none" w:sz="0" w:space="0" w:color="auto"/>
        <w:right w:val="none" w:sz="0" w:space="0" w:color="auto"/>
      </w:divBdr>
    </w:div>
    <w:div w:id="17685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5525</Characters>
  <Application>Microsoft Office Word</Application>
  <DocSecurity>4</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Knesset</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אפרת חקאק</dc:creator>
  <cp:lastModifiedBy>עידן פז</cp:lastModifiedBy>
  <cp:revision>2</cp:revision>
  <cp:lastPrinted>2015-09-21T08:36:00Z</cp:lastPrinted>
  <dcterms:created xsi:type="dcterms:W3CDTF">2015-10-08T11:37:00Z</dcterms:created>
  <dcterms:modified xsi:type="dcterms:W3CDTF">2015-10-08T11:37:00Z</dcterms:modified>
</cp:coreProperties>
</file>